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1E" w:rsidRPr="001A2AAB" w:rsidRDefault="002A601E" w:rsidP="002A601E">
      <w:pPr>
        <w:pStyle w:val="Default"/>
        <w:ind w:right="-1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bCs/>
          <w:color w:val="000000" w:themeColor="text1"/>
          <w:sz w:val="22"/>
          <w:szCs w:val="22"/>
        </w:rPr>
        <w:t>EDITAL DE CHAMAMENTO PÚBLICO N° 03/2014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Seleção Pública de Artistas para apresentação na 19ª FESTA DO MORANGO DE BRASILIA- 2014.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A Administração Regional de Brazlândia, órgão da administração direta do Governo do Distrito Federal, com sede à Área Especial 04 – lote 01 – Setor Tradicional – Brazlândia, Brasília, Distrito Federal, representada pelo seu administrador regional José Bolívar da Rocha Cruz Leite, torna público o chamamento público para cadastramento de propostas de artistas, grupos ou bandas para realização de shows musicais no evento 19° </w:t>
      </w:r>
      <w:bookmarkStart w:id="0" w:name="_GoBack"/>
      <w:bookmarkEnd w:id="0"/>
      <w:r w:rsidRPr="001A2AAB">
        <w:rPr>
          <w:rFonts w:ascii="Arial" w:hAnsi="Arial" w:cs="Arial"/>
          <w:color w:val="000000" w:themeColor="text1"/>
          <w:sz w:val="22"/>
          <w:szCs w:val="22"/>
        </w:rPr>
        <w:t>FESTA DO MORANGO DE BRASILIA- 2014, a ser realizado nos dias 29,30, 31 de agosto e 5, 6 e 7 de setembro de 2014, ARCAG Núcleo Rural Alexandre de Gusmão INCRA 6, em Brazlândia– Brasília – Distrito Federal.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1.DO OBJETO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O presente edital tem por objeto a seleção dos artistas que participarão do evento 19° FESTA DO MORANGO DE BRASILIA- 2014 da Administração Regional de Brazlândia.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1.1.Poderão participar do processo seletivo músicos, bandas e grupos musicais que atendam ao estilo musical do evento proposto de acordo com o anexo I item 3b deste edital “Termo de Referência”. 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cr/>
        <w:t>2</w:t>
      </w:r>
      <w:r>
        <w:rPr>
          <w:rFonts w:ascii="Arial" w:hAnsi="Arial" w:cs="Arial"/>
          <w:color w:val="000000" w:themeColor="text1"/>
          <w:sz w:val="22"/>
          <w:szCs w:val="22"/>
        </w:rPr>
        <w:t>.DAS PROPOSTAS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As propostas, pessoa física (contratação direta) e pessoa jurídica (empresas do ramo) serão aceitas até as 18:00 (dezoito) horas do dia 25 de julho de 2014, no segu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inte endereço: Área Especial 04, 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lote 01 – Setor Tradicional - CEP: 72.720-640 -  Brazlândia - Brasília – DF, em 02 (dois) envelopes: 1° contendo toda a documentação abaixo relacionada e formulário de inscrição conforme anexo II: e o 2º contendo formulário de apresentação de proposta conforme anexo III que esteja lacrado: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2.1.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Currículo individual, do Grupo ou Banda;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2.2.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Sinopse (resumo) do show, apresentação, exposição ou outra atividade cultural;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2.3.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Repertório ou catálogo de obras próprias (músicas, quadros, peças, etc.) ou de terceiros;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2.4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Fotografia da (s) obra (s), medindo15x21cm, colorida, informando o crédito do fotógrafo;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2.5.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Recortes de jornais e/ou revistas, clippings e matérias de sítios da internet, cuja matéria expresse algum conteúdo crítico a respeito do músico/grupo, a fim de se comprovar o reconhecimento pela crítica especializada e/ou pela opinião pública, conforme exigência legal;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2.6.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Endereço, telefone e e-mail para contato;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2.7.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>Quantidade de integrantes (bandas ou grupos) e suas respectivas funções;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2.8.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Cópias autenticadas de contratos anteriores ou recibos que comprovem o cachê cobrado (no mínimo 3);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2.9.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>Quando representados por empresa: Declaração ou Contrato de Exclusividade registrados em cartório e com prazo não inferior a 180 (cento e oitenta) dias;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2.10.</w:t>
      </w:r>
      <w:r w:rsidRPr="001A2AAB">
        <w:rPr>
          <w:color w:val="000000" w:themeColor="text1"/>
          <w:sz w:val="22"/>
          <w:szCs w:val="22"/>
        </w:rPr>
        <w:t>Preço (incluso taxa, impostos e contribuições);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2.11.</w:t>
      </w:r>
      <w:r w:rsidRPr="001A2AAB">
        <w:rPr>
          <w:color w:val="000000" w:themeColor="text1"/>
          <w:sz w:val="22"/>
          <w:szCs w:val="22"/>
        </w:rPr>
        <w:t>Prazo de validade da proposta até 08 de setembro de 2014;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2.12.</w:t>
      </w:r>
      <w:r w:rsidRPr="001A2AAB">
        <w:rPr>
          <w:color w:val="000000" w:themeColor="text1"/>
          <w:sz w:val="22"/>
          <w:szCs w:val="22"/>
        </w:rPr>
        <w:t>Forma de pagamento: após a entrega da nota fiscal, devidamente atestada pelo executor do contrato;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2.13.</w:t>
      </w:r>
      <w:r w:rsidRPr="001A2AAB">
        <w:rPr>
          <w:color w:val="000000" w:themeColor="text1"/>
          <w:sz w:val="22"/>
          <w:szCs w:val="22"/>
        </w:rPr>
        <w:t>Informar o valor em percentual que caberá ao músico/grupo musical e o da empresa a t</w:t>
      </w:r>
      <w:r>
        <w:rPr>
          <w:color w:val="000000" w:themeColor="text1"/>
          <w:sz w:val="22"/>
          <w:szCs w:val="22"/>
        </w:rPr>
        <w:t>í</w:t>
      </w:r>
      <w:r w:rsidRPr="001A2AAB">
        <w:rPr>
          <w:color w:val="000000" w:themeColor="text1"/>
          <w:sz w:val="22"/>
          <w:szCs w:val="22"/>
        </w:rPr>
        <w:t>tulo de lucro;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2.14.</w:t>
      </w:r>
      <w:r w:rsidRPr="001A2AAB">
        <w:rPr>
          <w:color w:val="000000" w:themeColor="text1"/>
          <w:sz w:val="22"/>
          <w:szCs w:val="22"/>
        </w:rPr>
        <w:t>Informar o valor unitário e total, bem como o valor total global da proposta por extenso;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2.15.</w:t>
      </w:r>
      <w:r w:rsidRPr="001A2AAB">
        <w:rPr>
          <w:color w:val="000000" w:themeColor="text1"/>
          <w:sz w:val="22"/>
          <w:szCs w:val="22"/>
        </w:rPr>
        <w:t>Certidões negativas (GDF, Receita Federal, INSS, FGTS e TST);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2.16.</w:t>
      </w:r>
      <w:r w:rsidRPr="001A2AAB">
        <w:rPr>
          <w:color w:val="000000" w:themeColor="text1"/>
          <w:sz w:val="22"/>
          <w:szCs w:val="22"/>
        </w:rPr>
        <w:t>Documentação de habilitação (pessoa jurídica);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2.17.</w:t>
      </w:r>
      <w:r w:rsidRPr="001A2AAB">
        <w:rPr>
          <w:color w:val="000000" w:themeColor="text1"/>
          <w:sz w:val="22"/>
          <w:szCs w:val="22"/>
        </w:rPr>
        <w:t>Documentação pessoal (pessoa física): RG e CPF;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2.18.</w:t>
      </w:r>
      <w:r w:rsidRPr="001A2AAB">
        <w:rPr>
          <w:color w:val="000000" w:themeColor="text1"/>
          <w:sz w:val="22"/>
          <w:szCs w:val="22"/>
        </w:rPr>
        <w:t xml:space="preserve">Comprovante do profissionalismo do artista, nos termos do inciso III, do art. 25 da Lei nº 8.666/93 e, conforme Parecer Normativo nº 393/2008 – PROCAD/PGDF, que, além de registro na DRT/MTE, poderá se dar por meio de registro na Ordem dos Músicos do Brasil – OMB, desde que na respectiva identidade profissional não conste a indicação de músico prático e esteja </w:t>
      </w:r>
      <w:r w:rsidRPr="001A2AAB">
        <w:rPr>
          <w:color w:val="000000" w:themeColor="text1"/>
          <w:sz w:val="22"/>
          <w:szCs w:val="22"/>
        </w:rPr>
        <w:lastRenderedPageBreak/>
        <w:t>acompanhado de declaração Ordem dos Músicos do Brasil – OMB de que o artista se encontra em pleno gozo da atividade;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2.19.</w:t>
      </w:r>
      <w:r w:rsidRPr="001A2AAB">
        <w:rPr>
          <w:color w:val="000000" w:themeColor="text1"/>
          <w:sz w:val="22"/>
          <w:szCs w:val="22"/>
        </w:rPr>
        <w:t>Carta de anuência de integrantes de grupos e bandas, com firma reconhecida em cartório;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2.20.</w:t>
      </w:r>
      <w:r w:rsidRPr="001A2AAB">
        <w:rPr>
          <w:color w:val="000000" w:themeColor="text1"/>
          <w:sz w:val="22"/>
          <w:szCs w:val="22"/>
        </w:rPr>
        <w:t>Declaração de que nenhum integrante do grupo é servidor do GDF;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2.21.</w:t>
      </w:r>
      <w:r w:rsidRPr="001A2AAB">
        <w:rPr>
          <w:color w:val="000000" w:themeColor="text1"/>
          <w:sz w:val="22"/>
          <w:szCs w:val="22"/>
        </w:rPr>
        <w:t>Deverá constar na proposta uma única apresentação por músico/grupo musical, informando a duração do show, o valor do cachê e, se representado por empresa, o percentual destinado ao artista, grupo ou banda e o percentual destinado à empresa;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Observação: s</w:t>
      </w:r>
      <w:r w:rsidRPr="001A2AAB">
        <w:rPr>
          <w:color w:val="000000" w:themeColor="text1"/>
          <w:sz w:val="22"/>
          <w:szCs w:val="22"/>
        </w:rPr>
        <w:t>erá aceito no máximo 05 (cinco) músicos/grupos/bandas por empresário exclusivo;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2.</w:t>
      </w:r>
      <w:r>
        <w:rPr>
          <w:color w:val="000000" w:themeColor="text1"/>
          <w:sz w:val="22"/>
          <w:szCs w:val="22"/>
        </w:rPr>
        <w:t>22.</w:t>
      </w:r>
      <w:r w:rsidRPr="001A2AAB">
        <w:rPr>
          <w:color w:val="000000" w:themeColor="text1"/>
          <w:sz w:val="22"/>
          <w:szCs w:val="22"/>
        </w:rPr>
        <w:t xml:space="preserve">Comprovante de que os artistas, grupos ou bandas estão habilitados no Sistema de Cadastro Geral para Contratação Artística – SISCULT da Secretaria de Cultura do Distrito Federal, conforme art. 22 do decreto nº 34.577 de 15/08/2013 em caso de se tratar de artistas local/regional; 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2.23.</w:t>
      </w:r>
      <w:r w:rsidRPr="001A2AAB">
        <w:rPr>
          <w:color w:val="000000" w:themeColor="text1"/>
          <w:sz w:val="22"/>
          <w:szCs w:val="22"/>
        </w:rPr>
        <w:t xml:space="preserve">Artistas, grupos ou bandas </w:t>
      </w:r>
      <w:r>
        <w:rPr>
          <w:color w:val="000000" w:themeColor="text1"/>
          <w:sz w:val="22"/>
          <w:szCs w:val="22"/>
        </w:rPr>
        <w:t>credenciada</w:t>
      </w:r>
      <w:r w:rsidRPr="001A2AAB">
        <w:rPr>
          <w:color w:val="000000" w:themeColor="text1"/>
          <w:sz w:val="22"/>
          <w:szCs w:val="22"/>
        </w:rPr>
        <w:t>s no Sistema de Cadastro Geral para Contratação Artística – SISCULT poderão apresentar LISTA DE CREDENCIAMENTO DE MÚSICA atualizada;</w:t>
      </w:r>
    </w:p>
    <w:p w:rsidR="002A601E" w:rsidRPr="001A2AAB" w:rsidRDefault="002A601E" w:rsidP="002A601E">
      <w:pPr>
        <w:ind w:right="-1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2.24</w:t>
      </w:r>
      <w:r>
        <w:rPr>
          <w:color w:val="000000" w:themeColor="text1"/>
          <w:sz w:val="22"/>
          <w:szCs w:val="22"/>
        </w:rPr>
        <w:t>.</w:t>
      </w:r>
      <w:r w:rsidRPr="001A2AAB">
        <w:rPr>
          <w:color w:val="000000" w:themeColor="text1"/>
          <w:sz w:val="22"/>
          <w:szCs w:val="22"/>
        </w:rPr>
        <w:t xml:space="preserve">Declaração, em papel timbrado, firmada por representante legal, de que não emprega menor de 18 (dezoito) anos em trabalho noturno, perigoso ou insalubre, e de que não emprega menor de 16 (dezesseis) anos, salvo na condição de aprendiz a partir de 14 (quatorze) anos;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2.25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As propostas serão avaliadas e selecionadas no dia 28 de julho de 2014 pela comissão julgadora de propostas de Shows Artísticos da Administração Regional de Brazlândia, constituída pela ordem de serviço n.º 34 de 29/04/2014 e publicada no DODF 07/05/2014. As propostas vencedoras serão divulgadas após a data de 31 de julho de 2014 no endereço eletrônico </w:t>
      </w:r>
      <w:hyperlink r:id="rId8" w:history="1">
        <w:r w:rsidRPr="001A2AA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www.brazlandia.df.gov.br</w:t>
        </w:r>
      </w:hyperlink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 e publicado no Diário Oficial do Distrito Federal.</w:t>
      </w:r>
    </w:p>
    <w:p w:rsidR="002A601E" w:rsidRPr="001A2AAB" w:rsidRDefault="002A601E" w:rsidP="002A601E">
      <w:pPr>
        <w:ind w:right="-1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>.CRITÉRIOS DE SELEÇÃO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As propostas serão analisadas por uma comissão designada pelo Administrador Regional de Brazlândia e serão classificadas de acordo com o material apresentado levando-se em conta: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a) Qualidade artística e técnica dos candidatos;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b) Currículo do artista, grupo ou banda;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c) Repertório condizente com o evento.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Da não aprovação de proposta caberá único recurso dirigido ao Administrador Regional de Brazlândia no prazo de 48 horas, contados da publicação do resultado no site www.brazlandia.df.gov.br e no Diário Oficial do Distrito Federal, o qual será tempestivamente analisado pela comissão julgadora de propostas de shows artísticos do evento.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>.DOS RESULTADOS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A divulgação dos selecionados dar-se-á por meio do endereço eletrônico </w:t>
      </w:r>
      <w:hyperlink r:id="rId9" w:history="1">
        <w:r w:rsidRPr="001A2AA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www.brazlandia.df.gov.br</w:t>
        </w:r>
      </w:hyperlink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 e será publicado o resultado no Diário Oficial do Distrito Federal.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>.DA CONTRATAÇÃO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Após o resultado da seleção, os artistas, grupos/bandas selecionados serão convocados para assinatura dos respectivos contratos e tomarão conhecimento das datas e horários das apresentações que serão estipuladas pela contratante.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O material de divulgação produzido ou disponibilizado para os eventos e os registros das apresentações (em foto, vídeo e áudio) ficará à disposição da Gerência de Cultura da RA IV - Brazlândia como material institucional sem qualquer custo adicional e por prazo indeterminado. </w:t>
      </w:r>
    </w:p>
    <w:p w:rsidR="002A601E" w:rsidRPr="001A2AAB" w:rsidRDefault="002A601E" w:rsidP="00B52517">
      <w:pPr>
        <w:rPr>
          <w:color w:val="000000" w:themeColor="text1"/>
          <w:sz w:val="22"/>
          <w:szCs w:val="22"/>
        </w:rPr>
      </w:pPr>
      <w:proofErr w:type="gramStart"/>
      <w:r w:rsidRPr="001A2AAB">
        <w:rPr>
          <w:color w:val="000000" w:themeColor="text1"/>
          <w:sz w:val="22"/>
          <w:szCs w:val="22"/>
        </w:rPr>
        <w:t>6</w:t>
      </w:r>
      <w:r>
        <w:rPr>
          <w:color w:val="000000" w:themeColor="text1"/>
          <w:sz w:val="22"/>
          <w:szCs w:val="22"/>
        </w:rPr>
        <w:t>.</w:t>
      </w:r>
      <w:proofErr w:type="gramEnd"/>
      <w:r w:rsidRPr="001A2AAB">
        <w:rPr>
          <w:color w:val="000000" w:themeColor="text1"/>
          <w:sz w:val="22"/>
          <w:szCs w:val="22"/>
        </w:rPr>
        <w:t xml:space="preserve">DA COLABORAÇÃO FINANCEIRA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As apresentações selecionadas a partir deste chamamento receberão os cachês, incluindo encargos de acordo com tabela da Secretaria de Estado de Cultura do Distrito Federal conforme Norma Técnica n°01/2011 – UAG/AJL. Os pagamentos ocorrerão mediante a entrega de nota fiscal.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6.1.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Os pagamentos serão efetuados com recursos orçamentários da Administração Regional de Brazlândia ou da Secretaria de Estado de Cultura do Distrito Federal.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7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DEMAIS CONSIDERAÇÕES: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7.1.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Os equipamentos de uso pessoal ou caracterizados, ou aqueles que usualmente não compõem as contratações por licitação deverão ser disponibilizados pelos artistas,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bandas ou 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>grupos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contratados;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7.2.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O envio de propostas implica a total aceitação deste Chamamento Público;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7.3.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Ao ter o projeto selecionado, os artistas, grupos ou bandas autorizam a Administração Regional de Brazlândia a utilizar em peças de divulgação do evento: fichas técnicas, fotografia e áudio dos materiais de inscrição; 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7.3.1.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>Considera-se peça de divulgação: relatórios, catálogos e demais produtos resultantes do projeto;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7.4. O material de divulgação produzido ou disponibilizado para o “19° FESTA DO MORANGO DE BRASILIA- 2014” e os registros das apresentações (em foto, vídeo e áudio) ficará à disposição da Secretaria de Estado de Cultura/ Administração Regional de Brazlândia como material institucional, sem qualquer custo adicional, por prazo indeterminado;</w:t>
      </w:r>
    </w:p>
    <w:p w:rsidR="002A601E" w:rsidRPr="001A2AAB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7.5. Os casos omissos serão resolvidos pela Comissão Julgadora de Propostas de Shows Artísticos da Administração Regional de Brazlândia;</w:t>
      </w:r>
    </w:p>
    <w:p w:rsidR="002A601E" w:rsidRPr="001A2AAB" w:rsidRDefault="00E033F5" w:rsidP="002A601E">
      <w:pPr>
        <w:ind w:right="-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7.6.</w:t>
      </w:r>
      <w:r w:rsidR="002A601E" w:rsidRPr="001A2AAB">
        <w:rPr>
          <w:color w:val="000000" w:themeColor="text1"/>
          <w:sz w:val="22"/>
          <w:szCs w:val="22"/>
        </w:rPr>
        <w:t>Informações completas sobre o “19° FESTA DO MORANGO DE BRASILIA- 2014” poderão ser obtidas na Administração Regional de Brazlândia, Área Especial 04 – lote 01 – Setor Tradicional – Brazlândia, Brasília, Distrito Federal;</w:t>
      </w:r>
    </w:p>
    <w:p w:rsidR="002A601E" w:rsidRPr="001A2AAB" w:rsidRDefault="00ED0E24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7.7.</w:t>
      </w:r>
      <w:r w:rsidR="002A601E" w:rsidRPr="001A2AAB">
        <w:rPr>
          <w:rFonts w:ascii="Arial" w:hAnsi="Arial" w:cs="Arial"/>
          <w:color w:val="000000" w:themeColor="text1"/>
          <w:sz w:val="22"/>
          <w:szCs w:val="22"/>
        </w:rPr>
        <w:t>Em caso de não execução dos serviços, a contratada deverá arcar com multa de 50% do valor do cachê artístico.</w:t>
      </w:r>
    </w:p>
    <w:p w:rsidR="002A601E" w:rsidRPr="001A2AAB" w:rsidRDefault="00ED0E24" w:rsidP="002A601E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7.8.Qualquer</w:t>
      </w:r>
      <w:r w:rsidR="002A601E" w:rsidRPr="001A2AAB">
        <w:rPr>
          <w:color w:val="000000" w:themeColor="text1"/>
          <w:sz w:val="22"/>
          <w:szCs w:val="22"/>
        </w:rPr>
        <w:t xml:space="preserve"> atraso na execução das obrigações assumidas deverá obrigatoriamente, constar de justificativa protocolada no órgão emitente da nota de empenho (Administração Regional de Brazlândia), dirigida à autoridade competente, até o 2º (segundo) dia útil anterior à data prevista para o cumprimento da obrigação. (Regulamentação das Penalidades Decreto nº. 26.851, de 30 de maio de 2006).</w:t>
      </w:r>
    </w:p>
    <w:p w:rsidR="002A601E" w:rsidRPr="001A2AAB" w:rsidRDefault="00ED0E24" w:rsidP="002A601E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7.9.</w:t>
      </w:r>
      <w:r w:rsidR="002A601E" w:rsidRPr="001A2AAB">
        <w:rPr>
          <w:color w:val="000000" w:themeColor="text1"/>
          <w:sz w:val="22"/>
          <w:szCs w:val="22"/>
        </w:rPr>
        <w:t>Não acolhida, à justificativa de atraso ou não tendo sido apresentada, a contratada sujeitar-se - às seguintes sanções:</w:t>
      </w:r>
    </w:p>
    <w:p w:rsidR="002A601E" w:rsidRPr="001A2AAB" w:rsidRDefault="002A601E" w:rsidP="002A601E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I - advertência;</w:t>
      </w:r>
    </w:p>
    <w:p w:rsidR="002A601E" w:rsidRPr="001A2AAB" w:rsidRDefault="002A601E" w:rsidP="002A601E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II - multa;</w:t>
      </w:r>
    </w:p>
    <w:p w:rsidR="002A601E" w:rsidRPr="001A2AAB" w:rsidRDefault="002A601E" w:rsidP="002A601E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III - suspensão temporária de participação em licitação, e impedimento de contratar com a Administração do Distrito Federal:</w:t>
      </w:r>
    </w:p>
    <w:p w:rsidR="002A601E" w:rsidRPr="001A2AAB" w:rsidRDefault="002A601E" w:rsidP="002A601E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Por prazo não superior a 2 (dois) anos (Lei n. 8.666, de 1993);</w:t>
      </w:r>
    </w:p>
    <w:p w:rsidR="002A601E" w:rsidRPr="001A2AAB" w:rsidRDefault="002A601E" w:rsidP="002A601E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Declaração de inidoneidade para licitar ou contratar com a Administração Pública enquanto perdurarem os motivos determinantes da punição ou até que seja promovida a reabilitação perante a própria autoridade que aplicou a penalidade.</w:t>
      </w:r>
    </w:p>
    <w:p w:rsidR="002A601E" w:rsidRPr="001A2AAB" w:rsidRDefault="002A601E" w:rsidP="002A601E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Por até 24 (vinte e quatro) meses, quando a licitante apresentar documentos fraudulentos, adulterados ou falsificados nas licitações, objetivando obter, para si ou para outrem, vantagem decorrente da adjudicação do objeto da licitação e tenha praticado atos ilícitos visando a frustrar os objetivos da licitação;</w:t>
      </w:r>
    </w:p>
    <w:p w:rsidR="002A601E" w:rsidRPr="001A2AAB" w:rsidRDefault="00ED0E24" w:rsidP="002A601E">
      <w:pPr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7.10.</w:t>
      </w:r>
      <w:r w:rsidR="002A601E" w:rsidRPr="001A2AAB">
        <w:rPr>
          <w:color w:val="000000" w:themeColor="text1"/>
          <w:sz w:val="22"/>
          <w:szCs w:val="22"/>
        </w:rPr>
        <w:t>Multa pecuniária que será imposta a contratada pelo atraso injustificado na execução do contrato, e será aplicada nos seguintes percentuais:</w:t>
      </w:r>
    </w:p>
    <w:p w:rsidR="002A601E" w:rsidRPr="001A2AAB" w:rsidRDefault="002A601E" w:rsidP="002A601E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     a) 0,33% (trinta e três centésimos por cento) por dia de atraso, na entrega de material ou execução de serviços, calculado sobre o valor correspondente à parte inadimplente, até o limite de 9,9%, que corresponde a até 30 (trinta) dias de atraso;</w:t>
      </w:r>
    </w:p>
    <w:p w:rsidR="002A601E" w:rsidRPr="001A2AAB" w:rsidRDefault="002A601E" w:rsidP="002A601E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     b) 0,66 % (sessenta e seis centésimos por cento) por dia de atraso, na entrega de material ou execução de serviços, calculado, desde o primeiro dia de atraso, sobre o valor correspondente à parte inadimplente, em caráter excepcional, e a critério do órgão contratante, quando o atraso ultrapassar 30 (trinta) dias;</w:t>
      </w:r>
    </w:p>
    <w:p w:rsidR="002A601E" w:rsidRPr="001A2AAB" w:rsidRDefault="002A601E" w:rsidP="002A601E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     c) 5% (cinco por cento) sobre o valor total do contrato/nota de empenho, por descumprimento do prazo de entrega ou execução dos serviços;</w:t>
      </w:r>
    </w:p>
    <w:p w:rsidR="002A601E" w:rsidRPr="001A2AAB" w:rsidRDefault="002A601E" w:rsidP="002A601E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lastRenderedPageBreak/>
        <w:t xml:space="preserve">      d) 15% (quinze por cento) em caso de recusa injustificada do adjudicatário em assinar o contrato ou retirar o instrumento equivalente, dentro do prazo estabelecido pela Administração, recusa parcial ou total na conclusão do serviço, ou rescisão do contrato/nota de empenho, calculado sobre a parte inadimplente;</w:t>
      </w:r>
    </w:p>
    <w:p w:rsidR="002A601E" w:rsidRPr="001A2AAB" w:rsidRDefault="002A601E" w:rsidP="002A601E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      e) até 20% (vinte por cento) sobre o valor do contrato, pelo descumprimento de qualquer cláusula do contrato, exceto prazo de execução dos serviços.</w:t>
      </w:r>
    </w:p>
    <w:p w:rsidR="002A601E" w:rsidRDefault="002A601E" w:rsidP="002A601E">
      <w:pPr>
        <w:pStyle w:val="Defaul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Não serão obrigados a aderir ao presente Edital de Chamamento Público, artistas, grupos e bandas de renome nacional, consagrados pelo público e crítica.</w:t>
      </w:r>
    </w:p>
    <w:p w:rsidR="00ED0E24" w:rsidRDefault="00ED0E24" w:rsidP="00ED0E24">
      <w:pPr>
        <w:pStyle w:val="Default"/>
        <w:ind w:right="-1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ED0E24" w:rsidRPr="001A2AAB" w:rsidRDefault="002A601E" w:rsidP="008D308A">
      <w:pPr>
        <w:pStyle w:val="Default"/>
        <w:ind w:right="-1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Brazlândia (DF), 03 de julho de </w:t>
      </w:r>
      <w:proofErr w:type="gramStart"/>
      <w:r w:rsidRPr="001A2AAB">
        <w:rPr>
          <w:rFonts w:ascii="Arial" w:hAnsi="Arial" w:cs="Arial"/>
          <w:color w:val="000000" w:themeColor="text1"/>
          <w:sz w:val="22"/>
          <w:szCs w:val="22"/>
        </w:rPr>
        <w:t>2014</w:t>
      </w:r>
      <w:proofErr w:type="gramEnd"/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</w:p>
    <w:p w:rsidR="002A601E" w:rsidRPr="001A2AAB" w:rsidRDefault="002A601E" w:rsidP="002A601E">
      <w:pPr>
        <w:pStyle w:val="Default"/>
        <w:ind w:right="-1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BOLIVAR ROCHA</w:t>
      </w:r>
    </w:p>
    <w:p w:rsidR="00950C00" w:rsidRPr="008D308A" w:rsidRDefault="002A601E" w:rsidP="008D308A">
      <w:pPr>
        <w:pStyle w:val="Cabealho"/>
        <w:tabs>
          <w:tab w:val="clear" w:pos="4419"/>
          <w:tab w:val="clear" w:pos="8838"/>
          <w:tab w:val="left" w:pos="9072"/>
        </w:tabs>
        <w:ind w:right="-1"/>
        <w:jc w:val="center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Administrador de Brazlândia</w:t>
      </w:r>
    </w:p>
    <w:p w:rsidR="004E0BD6" w:rsidRDefault="004E0BD6" w:rsidP="002A601E"/>
    <w:p w:rsidR="004E0BD6" w:rsidRDefault="004E0BD6" w:rsidP="008D308A">
      <w:pPr>
        <w:jc w:val="center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ANEXO I - (TERMO DE REFERENCIA)</w:t>
      </w:r>
    </w:p>
    <w:p w:rsidR="004E0BD6" w:rsidRPr="001A2AAB" w:rsidRDefault="004E0BD6" w:rsidP="004E0BD6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</w:t>
      </w:r>
      <w:r w:rsidRPr="001A2AAB">
        <w:rPr>
          <w:color w:val="000000" w:themeColor="text1"/>
          <w:sz w:val="22"/>
          <w:szCs w:val="22"/>
        </w:rPr>
        <w:t>OBJETO</w:t>
      </w:r>
    </w:p>
    <w:p w:rsidR="004E0BD6" w:rsidRPr="001A2AAB" w:rsidRDefault="004E0BD6" w:rsidP="004E0BD6">
      <w:pPr>
        <w:ind w:left="-18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Contratação de músicos/grupos musicais do setor artístico, por meio de empresário exclusivo ou diretamente com os artistas – pessoa física ou jurídica, para apresentação artística, no evento “19ª FESTA DO MORANGO DE BRASILIA- 2014” que não se enquadram no capítulo IV do decreto 34.577/ 2013. </w:t>
      </w:r>
    </w:p>
    <w:p w:rsidR="004E0BD6" w:rsidRDefault="004E0BD6" w:rsidP="004E0BD6">
      <w:pPr>
        <w:numPr>
          <w:ilvl w:val="0"/>
          <w:numId w:val="5"/>
        </w:numPr>
        <w:tabs>
          <w:tab w:val="clear" w:pos="720"/>
          <w:tab w:val="num" w:pos="180"/>
        </w:tabs>
        <w:ind w:hanging="90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OBJETIVOS E PROPONENTE DO EVENTO</w:t>
      </w:r>
    </w:p>
    <w:p w:rsidR="004E0BD6" w:rsidRPr="00853DB3" w:rsidRDefault="004E0BD6" w:rsidP="004E0BD6">
      <w:pPr>
        <w:ind w:left="-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2.1.</w:t>
      </w:r>
      <w:r w:rsidRPr="00853DB3">
        <w:rPr>
          <w:color w:val="000000" w:themeColor="text1"/>
          <w:sz w:val="22"/>
          <w:szCs w:val="22"/>
        </w:rPr>
        <w:t xml:space="preserve">Objetivo Geral </w:t>
      </w:r>
    </w:p>
    <w:p w:rsidR="004E0BD6" w:rsidRPr="001A2AAB" w:rsidRDefault="004E0BD6" w:rsidP="004E0BD6">
      <w:pPr>
        <w:numPr>
          <w:ilvl w:val="0"/>
          <w:numId w:val="12"/>
        </w:numPr>
        <w:tabs>
          <w:tab w:val="left" w:pos="975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Oferecer lazer, diversão a comunidade de Brazlândia e adjacências, através de promoção de atividades socioculturais, incrementando o turismo, gerando emprego, renda e potencializando o comércio em geral;</w:t>
      </w:r>
    </w:p>
    <w:p w:rsidR="004E0BD6" w:rsidRPr="001A2AAB" w:rsidRDefault="004E0BD6" w:rsidP="004E0BD6">
      <w:pPr>
        <w:numPr>
          <w:ilvl w:val="0"/>
          <w:numId w:val="13"/>
        </w:numPr>
        <w:tabs>
          <w:tab w:val="left" w:pos="975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Motivar a população através da interação cultural;</w:t>
      </w:r>
    </w:p>
    <w:p w:rsidR="004E0BD6" w:rsidRPr="001A2AAB" w:rsidRDefault="004E0BD6" w:rsidP="004E0BD6">
      <w:pPr>
        <w:numPr>
          <w:ilvl w:val="0"/>
          <w:numId w:val="13"/>
        </w:numPr>
        <w:tabs>
          <w:tab w:val="left" w:pos="975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Oportunizar e abrir espaços para músicos/grupos musicais;</w:t>
      </w:r>
    </w:p>
    <w:p w:rsidR="004E0BD6" w:rsidRPr="001A2AAB" w:rsidRDefault="004E0BD6" w:rsidP="004E0BD6">
      <w:pPr>
        <w:numPr>
          <w:ilvl w:val="0"/>
          <w:numId w:val="13"/>
        </w:numPr>
        <w:tabs>
          <w:tab w:val="left" w:pos="975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Potencializar a produção de conteúdo cultural;</w:t>
      </w:r>
    </w:p>
    <w:p w:rsidR="004E0BD6" w:rsidRPr="001A2AAB" w:rsidRDefault="004E0BD6" w:rsidP="004E0BD6">
      <w:pPr>
        <w:numPr>
          <w:ilvl w:val="0"/>
          <w:numId w:val="13"/>
        </w:numPr>
        <w:tabs>
          <w:tab w:val="left" w:pos="975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Fomentar manifestações culturais e artísticas diversas;</w:t>
      </w:r>
    </w:p>
    <w:p w:rsidR="004E0BD6" w:rsidRPr="001A2AAB" w:rsidRDefault="004E0BD6" w:rsidP="004E0BD6">
      <w:pPr>
        <w:numPr>
          <w:ilvl w:val="0"/>
          <w:numId w:val="13"/>
        </w:numPr>
        <w:tabs>
          <w:tab w:val="left" w:pos="975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Proporcionar a comunidade espaço para lazer, diversão e cultura.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2.2.</w:t>
      </w:r>
      <w:r w:rsidRPr="001A2AAB">
        <w:rPr>
          <w:color w:val="000000" w:themeColor="text1"/>
          <w:sz w:val="22"/>
          <w:szCs w:val="22"/>
        </w:rPr>
        <w:t>Objetivos gerais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a) Manter a cultura e a tradição da Festa do Morango de Brasília. 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b) Proporcionar ao público em geral atividades com foco nas festividades alusivas a Festa do Morango de Brasília, com acesso gratuito, independente de classe social, religiosa e cultural e, sobretudo, fortalecer a identidade local;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c) Fomentar o lazer, a cultura, o entretenimento e a diversão;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d) Envolver o público nas festividades;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e) Fomentar a atividade cultural da Cidade;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f) Promover a integração</w:t>
      </w:r>
      <w:r w:rsidRPr="001A2AAB">
        <w:rPr>
          <w:color w:val="000000" w:themeColor="text1"/>
          <w:sz w:val="22"/>
          <w:szCs w:val="22"/>
        </w:rPr>
        <w:t xml:space="preserve"> entre comunidade e Poder Público; 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h) Incrementar o turismo na cidade e adjacências.</w:t>
      </w:r>
    </w:p>
    <w:p w:rsidR="004E0BD6" w:rsidRPr="001A2AAB" w:rsidRDefault="004E0BD6" w:rsidP="004E0BD6">
      <w:pPr>
        <w:tabs>
          <w:tab w:val="left" w:pos="975"/>
          <w:tab w:val="left" w:pos="9360"/>
        </w:tabs>
        <w:ind w:left="-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</w:t>
      </w:r>
      <w:r w:rsidRPr="001A2AAB">
        <w:rPr>
          <w:color w:val="000000" w:themeColor="text1"/>
          <w:sz w:val="22"/>
          <w:szCs w:val="22"/>
        </w:rPr>
        <w:t>JUSTIFICATIVAS E SELEÇÃO DOS ARTISTAS</w:t>
      </w:r>
    </w:p>
    <w:p w:rsidR="004E0BD6" w:rsidRPr="001A2AAB" w:rsidRDefault="004E0BD6" w:rsidP="004E0BD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A tradicional Festa do Morango de Brasília realiza-se anualmente na cidade de Brazlândia – DF há mais de 18 anos. A festa apresenta-se relevante e justificável pela contribuição à cultura popular, pelo desenvolvimento do comércio, geração de emprego e renda na cidade. </w:t>
      </w:r>
    </w:p>
    <w:p w:rsidR="004E0BD6" w:rsidRDefault="004E0BD6" w:rsidP="004E0BD6">
      <w:pPr>
        <w:autoSpaceDE w:val="0"/>
        <w:autoSpaceDN w:val="0"/>
        <w:adjustRightInd w:val="0"/>
        <w:ind w:left="375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A tradicional Festa do Morango de Brasília, anualmente, atrai pessoas das cidades vizinhas, sendo bastante difundida em toda a Região do Distrito Federal e entorno, atrai</w:t>
      </w:r>
      <w:r>
        <w:rPr>
          <w:color w:val="000000" w:themeColor="text1"/>
          <w:sz w:val="22"/>
          <w:szCs w:val="22"/>
        </w:rPr>
        <w:t>ndo mais visitantes a cada ano.</w:t>
      </w:r>
    </w:p>
    <w:p w:rsidR="004E0BD6" w:rsidRDefault="004E0BD6" w:rsidP="004E0BD6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53DB3">
        <w:rPr>
          <w:color w:val="000000" w:themeColor="text1"/>
          <w:sz w:val="22"/>
          <w:szCs w:val="22"/>
        </w:rPr>
        <w:t>A seleção dos artistas de expressão regional/local deverá ocorrer através do cham</w:t>
      </w:r>
      <w:r>
        <w:rPr>
          <w:color w:val="000000" w:themeColor="text1"/>
          <w:sz w:val="22"/>
          <w:szCs w:val="22"/>
        </w:rPr>
        <w:t>amento pú</w:t>
      </w:r>
      <w:r w:rsidRPr="00853DB3">
        <w:rPr>
          <w:color w:val="000000" w:themeColor="text1"/>
          <w:sz w:val="22"/>
          <w:szCs w:val="22"/>
        </w:rPr>
        <w:t xml:space="preserve">blico e posteriormente com análise à documentação apresentada, do reconhecimento perante a opinião pública nacional, cuja pesquisa de preços esteja compatível com o praticado no mercado artístico, com músicos/grupos musicais apresentem características semelhantes e </w:t>
      </w:r>
      <w:r w:rsidRPr="00853DB3">
        <w:rPr>
          <w:color w:val="000000" w:themeColor="text1"/>
          <w:sz w:val="22"/>
          <w:szCs w:val="22"/>
        </w:rPr>
        <w:lastRenderedPageBreak/>
        <w:t xml:space="preserve">apropriadas para o evento em tela, com ritmos variados como axé, </w:t>
      </w:r>
      <w:proofErr w:type="spellStart"/>
      <w:r w:rsidRPr="00853DB3">
        <w:rPr>
          <w:color w:val="000000" w:themeColor="text1"/>
          <w:sz w:val="22"/>
          <w:szCs w:val="22"/>
        </w:rPr>
        <w:t>swingueira</w:t>
      </w:r>
      <w:proofErr w:type="spellEnd"/>
      <w:r w:rsidRPr="00853DB3">
        <w:rPr>
          <w:color w:val="000000" w:themeColor="text1"/>
          <w:sz w:val="22"/>
          <w:szCs w:val="22"/>
        </w:rPr>
        <w:t>, forró, Sertanejo, pop rock.</w:t>
      </w:r>
    </w:p>
    <w:p w:rsidR="004E0BD6" w:rsidRDefault="004E0BD6" w:rsidP="004E0BD6">
      <w:pPr>
        <w:pStyle w:val="PargrafodaLista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53DB3">
        <w:rPr>
          <w:color w:val="000000" w:themeColor="text1"/>
          <w:sz w:val="22"/>
          <w:szCs w:val="22"/>
        </w:rPr>
        <w:t xml:space="preserve">A seleção dos artistas de expressão nacional deverá ocorrer com análise da documentação apresentada, do reconhecimento perante a opinião pública nacional, cuja pesquisa de preços esteja compatível com o praticado no mercado artístico, com músicos/grupos musicais apresentem características semelhantes e apropriadas para o evento em tela, com ritmos variados como axé, </w:t>
      </w:r>
      <w:proofErr w:type="spellStart"/>
      <w:r w:rsidRPr="00853DB3">
        <w:rPr>
          <w:color w:val="000000" w:themeColor="text1"/>
          <w:sz w:val="22"/>
          <w:szCs w:val="22"/>
        </w:rPr>
        <w:t>swingueira</w:t>
      </w:r>
      <w:proofErr w:type="spellEnd"/>
      <w:r w:rsidRPr="00853DB3">
        <w:rPr>
          <w:color w:val="000000" w:themeColor="text1"/>
          <w:sz w:val="22"/>
          <w:szCs w:val="22"/>
        </w:rPr>
        <w:t>, forró, Sertanejo, pop rock.</w:t>
      </w:r>
    </w:p>
    <w:p w:rsidR="004E0BD6" w:rsidRPr="005F550B" w:rsidRDefault="004E0BD6" w:rsidP="004E0BD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5F550B">
        <w:rPr>
          <w:color w:val="000000" w:themeColor="text1"/>
          <w:sz w:val="22"/>
          <w:szCs w:val="22"/>
        </w:rPr>
        <w:t>4.FUNDAMENTAÇÃO LEGAL</w:t>
      </w:r>
    </w:p>
    <w:p w:rsidR="004E0BD6" w:rsidRDefault="004E0BD6" w:rsidP="004E0BD6">
      <w:pPr>
        <w:tabs>
          <w:tab w:val="left" w:pos="975"/>
          <w:tab w:val="left" w:pos="9360"/>
        </w:tabs>
        <w:ind w:left="-180" w:right="-5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A contratação do citado objeto está amparada na Lei Federal nº. 8.666/93 e alterações e no Decreto nº 34.577/2013 de 01 de agosto de 2013, que aprova as normas de planejamento, orçamento, finanças, patrimônio e contabilidade do Distrito Federal.</w:t>
      </w:r>
    </w:p>
    <w:p w:rsidR="004E0BD6" w:rsidRPr="001A2AAB" w:rsidRDefault="004E0BD6" w:rsidP="004E0BD6">
      <w:pPr>
        <w:tabs>
          <w:tab w:val="left" w:pos="975"/>
          <w:tab w:val="left" w:pos="9360"/>
        </w:tabs>
        <w:ind w:left="-180" w:right="-5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</w:t>
      </w:r>
      <w:r w:rsidRPr="001A2AAB">
        <w:rPr>
          <w:color w:val="000000" w:themeColor="text1"/>
          <w:sz w:val="22"/>
          <w:szCs w:val="22"/>
        </w:rPr>
        <w:t>ESPECIFICAÇÕES BÁSICAS DOS SERVIÇOS</w:t>
      </w:r>
    </w:p>
    <w:p w:rsidR="004E0BD6" w:rsidRPr="001A2AAB" w:rsidRDefault="004E0BD6" w:rsidP="004E0BD6">
      <w:pPr>
        <w:numPr>
          <w:ilvl w:val="0"/>
          <w:numId w:val="9"/>
        </w:numPr>
        <w:ind w:left="284" w:firstLine="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A contratação das atrações musicais para este evento visa atender a tradicional </w:t>
      </w:r>
      <w:r>
        <w:rPr>
          <w:color w:val="000000" w:themeColor="text1"/>
          <w:sz w:val="22"/>
          <w:szCs w:val="22"/>
        </w:rPr>
        <w:t xml:space="preserve">Festa do Morango de </w:t>
      </w:r>
      <w:r w:rsidRPr="001A2AAB">
        <w:rPr>
          <w:color w:val="000000" w:themeColor="text1"/>
          <w:sz w:val="22"/>
          <w:szCs w:val="22"/>
        </w:rPr>
        <w:t>Brasília com apresentações musicais, de artistas do seguimento e o fomento a cultura popular.</w:t>
      </w:r>
    </w:p>
    <w:p w:rsidR="004E0BD6" w:rsidRPr="00E64CC0" w:rsidRDefault="004E0BD6" w:rsidP="004E0BD6">
      <w:pPr>
        <w:numPr>
          <w:ilvl w:val="0"/>
          <w:numId w:val="9"/>
        </w:numPr>
        <w:ind w:left="284" w:firstLine="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Os serviços consistirão em apresentação artística com músico/grupos musicais de pequeno, médio e grande porte, com músicas com ritmos axé, </w:t>
      </w:r>
      <w:proofErr w:type="spellStart"/>
      <w:r w:rsidRPr="001A2AAB">
        <w:rPr>
          <w:color w:val="000000" w:themeColor="text1"/>
          <w:sz w:val="22"/>
          <w:szCs w:val="22"/>
        </w:rPr>
        <w:t>swingue</w:t>
      </w:r>
      <w:r>
        <w:rPr>
          <w:color w:val="000000" w:themeColor="text1"/>
          <w:sz w:val="22"/>
          <w:szCs w:val="22"/>
        </w:rPr>
        <w:t>ira</w:t>
      </w:r>
      <w:proofErr w:type="spellEnd"/>
      <w:r>
        <w:rPr>
          <w:color w:val="000000" w:themeColor="text1"/>
          <w:sz w:val="22"/>
          <w:szCs w:val="22"/>
        </w:rPr>
        <w:t>, forró, Sertanejo, pop rock.</w:t>
      </w:r>
    </w:p>
    <w:p w:rsidR="004E0BD6" w:rsidRPr="00E64CC0" w:rsidRDefault="004E0BD6" w:rsidP="004E0BD6">
      <w:pPr>
        <w:numPr>
          <w:ilvl w:val="0"/>
          <w:numId w:val="9"/>
        </w:numPr>
        <w:ind w:left="284" w:firstLine="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Duração dos shows não poderá ultrapassar duas horas de apresentação para cada músico/grupo musical e nem poderá ser inferior à uma hora de duração;</w:t>
      </w:r>
    </w:p>
    <w:p w:rsidR="004E0BD6" w:rsidRDefault="004E0BD6" w:rsidP="004E0BD6">
      <w:pPr>
        <w:numPr>
          <w:ilvl w:val="0"/>
          <w:numId w:val="9"/>
        </w:numPr>
        <w:ind w:left="284" w:firstLine="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Será permitido, no máximo, 3 (três) apresentações musicais por dia do evento totalizando 18(dezoito) apresentações para os 6 (seis) dias de festa, conforme a disponibilidade orçamentária e financeira a ser definida na planilha de custos, após a pesquisa de preços.</w:t>
      </w:r>
    </w:p>
    <w:p w:rsidR="004E0BD6" w:rsidRPr="00E64CC0" w:rsidRDefault="004E0BD6" w:rsidP="004E0BD6">
      <w:pPr>
        <w:ind w:left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6.</w:t>
      </w:r>
      <w:r w:rsidRPr="00E64CC0">
        <w:rPr>
          <w:color w:val="000000" w:themeColor="text1"/>
          <w:sz w:val="22"/>
          <w:szCs w:val="22"/>
        </w:rPr>
        <w:t>PERIODO, DIA E HORA DOS SERVIÇOS.</w:t>
      </w:r>
    </w:p>
    <w:p w:rsidR="004E0BD6" w:rsidRPr="001A2AAB" w:rsidRDefault="004E0BD6" w:rsidP="004E0BD6">
      <w:pPr>
        <w:jc w:val="both"/>
        <w:rPr>
          <w:bCs/>
          <w:color w:val="000000" w:themeColor="text1"/>
          <w:sz w:val="22"/>
          <w:szCs w:val="22"/>
        </w:rPr>
      </w:pPr>
      <w:r w:rsidRPr="001A2AAB">
        <w:rPr>
          <w:bCs/>
          <w:color w:val="000000" w:themeColor="text1"/>
          <w:sz w:val="22"/>
          <w:szCs w:val="22"/>
        </w:rPr>
        <w:t>Período: 29, 30, 31 de agosto e 05, 06 e 07 de setembro.</w:t>
      </w:r>
    </w:p>
    <w:p w:rsidR="004E0BD6" w:rsidRPr="001A2AAB" w:rsidRDefault="004E0BD6" w:rsidP="004E0BD6">
      <w:pPr>
        <w:jc w:val="both"/>
        <w:rPr>
          <w:bCs/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Horário: entre 20h ás 03h. 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Local: ARCAG Núcleo Rural Alexandre de Gusmão INCRA 6, Brazlândia.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</w:t>
      </w:r>
      <w:r w:rsidRPr="001A2AAB">
        <w:rPr>
          <w:color w:val="000000" w:themeColor="text1"/>
          <w:sz w:val="22"/>
          <w:szCs w:val="22"/>
        </w:rPr>
        <w:t>ESTIMATIVA DE CUSTO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7.1 – Prevê-se um custo global de R$ 500.000,00 (</w:t>
      </w:r>
      <w:proofErr w:type="spellStart"/>
      <w:r w:rsidRPr="001A2AAB">
        <w:rPr>
          <w:color w:val="000000" w:themeColor="text1"/>
          <w:sz w:val="22"/>
          <w:szCs w:val="22"/>
        </w:rPr>
        <w:t>quinhetos</w:t>
      </w:r>
      <w:proofErr w:type="spellEnd"/>
      <w:r w:rsidRPr="001A2AAB">
        <w:rPr>
          <w:color w:val="000000" w:themeColor="text1"/>
          <w:sz w:val="22"/>
          <w:szCs w:val="22"/>
        </w:rPr>
        <w:t xml:space="preserve"> mil reais). De acordo com nota técnica 01/2011- UAG/AJ, respeitando valores da tabela abaixo:</w:t>
      </w:r>
    </w:p>
    <w:tbl>
      <w:tblPr>
        <w:tblStyle w:val="Tabelacomgrade"/>
        <w:tblW w:w="0" w:type="auto"/>
        <w:tblLook w:val="04A0"/>
      </w:tblPr>
      <w:tblGrid>
        <w:gridCol w:w="426"/>
        <w:gridCol w:w="2234"/>
        <w:gridCol w:w="1276"/>
        <w:gridCol w:w="1417"/>
        <w:gridCol w:w="1628"/>
        <w:gridCol w:w="1973"/>
      </w:tblGrid>
      <w:tr w:rsidR="004E0BD6" w:rsidRPr="001A2AAB" w:rsidTr="00E36490">
        <w:trPr>
          <w:trHeight w:val="451"/>
        </w:trPr>
        <w:tc>
          <w:tcPr>
            <w:tcW w:w="2660" w:type="dxa"/>
            <w:gridSpan w:val="2"/>
            <w:vMerge w:val="restart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TIPO DE CACHÊ</w:t>
            </w:r>
          </w:p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 xml:space="preserve">Valor Padrão </w:t>
            </w:r>
          </w:p>
        </w:tc>
        <w:tc>
          <w:tcPr>
            <w:tcW w:w="3601" w:type="dxa"/>
            <w:gridSpan w:val="2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Valor Alta Temporada</w:t>
            </w:r>
          </w:p>
        </w:tc>
      </w:tr>
      <w:tr w:rsidR="004E0BD6" w:rsidRPr="001A2AAB" w:rsidTr="00E36490">
        <w:trPr>
          <w:trHeight w:val="438"/>
        </w:trPr>
        <w:tc>
          <w:tcPr>
            <w:tcW w:w="2660" w:type="dxa"/>
            <w:gridSpan w:val="2"/>
            <w:vMerge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 xml:space="preserve">Mínimo </w:t>
            </w:r>
          </w:p>
        </w:tc>
        <w:tc>
          <w:tcPr>
            <w:tcW w:w="1417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 xml:space="preserve">Máximo </w:t>
            </w:r>
          </w:p>
        </w:tc>
        <w:tc>
          <w:tcPr>
            <w:tcW w:w="1628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 xml:space="preserve">Mínimo </w:t>
            </w:r>
          </w:p>
        </w:tc>
        <w:tc>
          <w:tcPr>
            <w:tcW w:w="1973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 xml:space="preserve">Máximo </w:t>
            </w:r>
          </w:p>
        </w:tc>
      </w:tr>
      <w:tr w:rsidR="004E0BD6" w:rsidRPr="001A2AAB" w:rsidTr="00E36490">
        <w:tc>
          <w:tcPr>
            <w:tcW w:w="426" w:type="dxa"/>
          </w:tcPr>
          <w:p w:rsidR="004E0BD6" w:rsidRPr="001A2AAB" w:rsidRDefault="004E0BD6" w:rsidP="00E36490">
            <w:pPr>
              <w:pStyle w:val="SemEspaamento"/>
              <w:rPr>
                <w:rFonts w:ascii="Arial" w:hAnsi="Arial" w:cs="Arial"/>
                <w:color w:val="000000" w:themeColor="text1"/>
              </w:rPr>
            </w:pPr>
            <w:r w:rsidRPr="001A2AAB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234" w:type="dxa"/>
          </w:tcPr>
          <w:p w:rsidR="004E0BD6" w:rsidRPr="001A2AAB" w:rsidRDefault="004E0BD6" w:rsidP="00E36490">
            <w:pPr>
              <w:pStyle w:val="SemEspaamento"/>
              <w:rPr>
                <w:rFonts w:ascii="Arial" w:hAnsi="Arial" w:cs="Arial"/>
                <w:color w:val="000000" w:themeColor="text1"/>
              </w:rPr>
            </w:pPr>
            <w:r w:rsidRPr="001A2AAB">
              <w:rPr>
                <w:rFonts w:ascii="Arial" w:hAnsi="Arial" w:cs="Arial"/>
                <w:color w:val="000000" w:themeColor="text1"/>
              </w:rPr>
              <w:t>Cachê de artista local</w:t>
            </w:r>
          </w:p>
        </w:tc>
        <w:tc>
          <w:tcPr>
            <w:tcW w:w="1276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800,00</w:t>
            </w:r>
          </w:p>
        </w:tc>
        <w:tc>
          <w:tcPr>
            <w:tcW w:w="1417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15,000.00</w:t>
            </w:r>
          </w:p>
        </w:tc>
        <w:tc>
          <w:tcPr>
            <w:tcW w:w="1628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1,000.00</w:t>
            </w:r>
          </w:p>
        </w:tc>
        <w:tc>
          <w:tcPr>
            <w:tcW w:w="1973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19,500,00</w:t>
            </w:r>
          </w:p>
        </w:tc>
      </w:tr>
      <w:tr w:rsidR="004E0BD6" w:rsidRPr="001A2AAB" w:rsidTr="00E36490">
        <w:tc>
          <w:tcPr>
            <w:tcW w:w="426" w:type="dxa"/>
          </w:tcPr>
          <w:p w:rsidR="004E0BD6" w:rsidRPr="001A2AAB" w:rsidRDefault="004E0BD6" w:rsidP="00E36490">
            <w:pPr>
              <w:pStyle w:val="SemEspaamento"/>
              <w:rPr>
                <w:rFonts w:ascii="Arial" w:hAnsi="Arial" w:cs="Arial"/>
                <w:color w:val="000000" w:themeColor="text1"/>
              </w:rPr>
            </w:pPr>
            <w:r w:rsidRPr="001A2AAB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234" w:type="dxa"/>
          </w:tcPr>
          <w:p w:rsidR="004E0BD6" w:rsidRPr="001A2AAB" w:rsidRDefault="004E0BD6" w:rsidP="00E36490">
            <w:pPr>
              <w:pStyle w:val="SemEspaamento"/>
              <w:rPr>
                <w:rFonts w:ascii="Arial" w:hAnsi="Arial" w:cs="Arial"/>
                <w:color w:val="000000" w:themeColor="text1"/>
              </w:rPr>
            </w:pPr>
            <w:r w:rsidRPr="001A2AAB">
              <w:rPr>
                <w:rFonts w:ascii="Arial" w:hAnsi="Arial" w:cs="Arial"/>
                <w:color w:val="000000" w:themeColor="text1"/>
              </w:rPr>
              <w:t>Cachê de artista local com projeção regional</w:t>
            </w:r>
          </w:p>
        </w:tc>
        <w:tc>
          <w:tcPr>
            <w:tcW w:w="1276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900,00</w:t>
            </w:r>
          </w:p>
        </w:tc>
        <w:tc>
          <w:tcPr>
            <w:tcW w:w="1417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45,000.00</w:t>
            </w:r>
          </w:p>
        </w:tc>
        <w:tc>
          <w:tcPr>
            <w:tcW w:w="1628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1,000.00</w:t>
            </w:r>
          </w:p>
        </w:tc>
        <w:tc>
          <w:tcPr>
            <w:tcW w:w="1973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58,500.00</w:t>
            </w:r>
          </w:p>
        </w:tc>
      </w:tr>
      <w:tr w:rsidR="004E0BD6" w:rsidRPr="001A2AAB" w:rsidTr="00E36490">
        <w:tc>
          <w:tcPr>
            <w:tcW w:w="426" w:type="dxa"/>
          </w:tcPr>
          <w:p w:rsidR="004E0BD6" w:rsidRPr="001A2AAB" w:rsidRDefault="004E0BD6" w:rsidP="00E36490">
            <w:pPr>
              <w:pStyle w:val="SemEspaamento"/>
              <w:rPr>
                <w:rFonts w:ascii="Arial" w:hAnsi="Arial" w:cs="Arial"/>
                <w:color w:val="000000" w:themeColor="text1"/>
              </w:rPr>
            </w:pPr>
            <w:r w:rsidRPr="001A2AAB">
              <w:rPr>
                <w:rFonts w:ascii="Arial" w:hAnsi="Arial" w:cs="Arial"/>
                <w:color w:val="000000" w:themeColor="text1"/>
              </w:rPr>
              <w:t xml:space="preserve">3. </w:t>
            </w:r>
          </w:p>
        </w:tc>
        <w:tc>
          <w:tcPr>
            <w:tcW w:w="2234" w:type="dxa"/>
          </w:tcPr>
          <w:p w:rsidR="004E0BD6" w:rsidRPr="001A2AAB" w:rsidRDefault="004E0BD6" w:rsidP="00E36490">
            <w:pPr>
              <w:pStyle w:val="SemEspaamento"/>
              <w:rPr>
                <w:rFonts w:ascii="Arial" w:hAnsi="Arial" w:cs="Arial"/>
                <w:color w:val="000000" w:themeColor="text1"/>
              </w:rPr>
            </w:pPr>
            <w:r w:rsidRPr="001A2AAB">
              <w:rPr>
                <w:rFonts w:ascii="Arial" w:hAnsi="Arial" w:cs="Arial"/>
                <w:color w:val="000000" w:themeColor="text1"/>
              </w:rPr>
              <w:t>Cachê de artista nacional</w:t>
            </w:r>
          </w:p>
        </w:tc>
        <w:tc>
          <w:tcPr>
            <w:tcW w:w="1276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1,000.00</w:t>
            </w:r>
          </w:p>
        </w:tc>
        <w:tc>
          <w:tcPr>
            <w:tcW w:w="1417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80,000.00</w:t>
            </w:r>
          </w:p>
        </w:tc>
        <w:tc>
          <w:tcPr>
            <w:tcW w:w="1628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1.000,00</w:t>
            </w:r>
          </w:p>
        </w:tc>
        <w:tc>
          <w:tcPr>
            <w:tcW w:w="1973" w:type="dxa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104,000.00</w:t>
            </w:r>
          </w:p>
        </w:tc>
      </w:tr>
    </w:tbl>
    <w:p w:rsidR="004E0BD6" w:rsidRPr="001A2AAB" w:rsidRDefault="004E0BD6" w:rsidP="004E0BD6">
      <w:pPr>
        <w:tabs>
          <w:tab w:val="left" w:pos="975"/>
          <w:tab w:val="left" w:pos="9360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A despesa correrá nos seguintes programas de trabalho: </w:t>
      </w:r>
    </w:p>
    <w:p w:rsidR="004E0BD6" w:rsidRPr="001A2AAB" w:rsidRDefault="004E0BD6" w:rsidP="004E0BD6">
      <w:pPr>
        <w:tabs>
          <w:tab w:val="left" w:pos="975"/>
          <w:tab w:val="left" w:pos="9360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       a) Unidade Orçamentária: 190.106 – Região Administrativa IV - Brazlândia</w:t>
      </w:r>
    </w:p>
    <w:p w:rsidR="004E0BD6" w:rsidRPr="001A2AAB" w:rsidRDefault="004E0BD6" w:rsidP="004E0BD6">
      <w:pPr>
        <w:numPr>
          <w:ilvl w:val="0"/>
          <w:numId w:val="10"/>
        </w:numPr>
        <w:tabs>
          <w:tab w:val="left" w:pos="975"/>
          <w:tab w:val="left" w:pos="9360"/>
        </w:tabs>
        <w:ind w:hanging="153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Programa de Trabalho: 13.392.6219.4090.2510 – Realização de eventos – Festa do Morango de Brasília/ Administração Regional de Brazlândia.</w:t>
      </w:r>
    </w:p>
    <w:p w:rsidR="004E0BD6" w:rsidRPr="001A2AAB" w:rsidRDefault="004E0BD6" w:rsidP="004E0BD6">
      <w:pPr>
        <w:numPr>
          <w:ilvl w:val="0"/>
          <w:numId w:val="10"/>
        </w:numPr>
        <w:tabs>
          <w:tab w:val="left" w:pos="975"/>
          <w:tab w:val="left" w:pos="9360"/>
        </w:tabs>
        <w:ind w:hanging="153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Natureza da Despesa: 3.3.90.39 – Outros Serviços de Terceiros – Pessoa Jurídica;</w:t>
      </w:r>
    </w:p>
    <w:p w:rsidR="004E0BD6" w:rsidRPr="001A2AAB" w:rsidRDefault="004E0BD6" w:rsidP="004E0BD6">
      <w:pPr>
        <w:numPr>
          <w:ilvl w:val="0"/>
          <w:numId w:val="10"/>
        </w:numPr>
        <w:tabs>
          <w:tab w:val="left" w:pos="975"/>
          <w:tab w:val="left" w:pos="9360"/>
        </w:tabs>
        <w:ind w:left="567" w:hanging="11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Fonte de Recursos: 100 – Ordinário Não Vinculado;</w:t>
      </w:r>
    </w:p>
    <w:p w:rsidR="004E0BD6" w:rsidRPr="001A2AAB" w:rsidRDefault="004E0BD6" w:rsidP="004E0BD6">
      <w:pPr>
        <w:numPr>
          <w:ilvl w:val="0"/>
          <w:numId w:val="10"/>
        </w:numPr>
        <w:tabs>
          <w:tab w:val="left" w:pos="975"/>
          <w:tab w:val="left" w:pos="9360"/>
        </w:tabs>
        <w:ind w:hanging="153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Grupo de despesa: 22 – Homenagens e Festividades.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7.2.</w:t>
      </w:r>
      <w:r w:rsidRPr="001A2AAB">
        <w:rPr>
          <w:color w:val="000000" w:themeColor="text1"/>
          <w:sz w:val="22"/>
          <w:szCs w:val="22"/>
        </w:rPr>
        <w:t>Há necessidade de previsão orçamentária para pagamento da taxa do ECAD, com base nos critérios estabelecidos pela instituição.</w:t>
      </w:r>
    </w:p>
    <w:p w:rsidR="004E0BD6" w:rsidRDefault="004E0BD6" w:rsidP="004E0BD6">
      <w:pPr>
        <w:autoSpaceDE w:val="0"/>
        <w:autoSpaceDN w:val="0"/>
        <w:adjustRightInd w:val="0"/>
        <w:ind w:left="-180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8.</w:t>
      </w:r>
      <w:proofErr w:type="gramEnd"/>
      <w:r w:rsidRPr="00853DB3">
        <w:rPr>
          <w:color w:val="000000" w:themeColor="text1"/>
          <w:sz w:val="22"/>
          <w:szCs w:val="22"/>
        </w:rPr>
        <w:t>PENALIDADES</w:t>
      </w:r>
    </w:p>
    <w:p w:rsidR="004E0BD6" w:rsidRDefault="004E0BD6" w:rsidP="004E0BD6">
      <w:pPr>
        <w:autoSpaceDE w:val="0"/>
        <w:autoSpaceDN w:val="0"/>
        <w:adjustRightInd w:val="0"/>
        <w:ind w:left="-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8.1.</w:t>
      </w:r>
      <w:r w:rsidRPr="00853DB3">
        <w:rPr>
          <w:color w:val="000000" w:themeColor="text1"/>
          <w:sz w:val="22"/>
          <w:szCs w:val="22"/>
        </w:rPr>
        <w:t>Qualquer atraso na execução das obrigações assumidas deverá obrigatoriamente, constar de justificativa protocolada no órgão emitente da nota de empenho (Administração Regional de Brazlândia), dirigida à autoridade competente, até o 2º (segundo) dia útil anterior à data prevista para o cumprimento da obrigação. (Regulamentação das Penalidades Decreto nº. 26.851, de 30 de maio de 2006).</w:t>
      </w:r>
    </w:p>
    <w:p w:rsidR="004E0BD6" w:rsidRPr="001A2AAB" w:rsidRDefault="004E0BD6" w:rsidP="004E0BD6">
      <w:pPr>
        <w:autoSpaceDE w:val="0"/>
        <w:autoSpaceDN w:val="0"/>
        <w:adjustRightInd w:val="0"/>
        <w:ind w:left="-18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8.2.</w:t>
      </w:r>
      <w:r w:rsidRPr="001A2AAB">
        <w:rPr>
          <w:color w:val="000000" w:themeColor="text1"/>
          <w:sz w:val="22"/>
          <w:szCs w:val="22"/>
        </w:rPr>
        <w:t>Não acolhida, à justificativa de atraso ou não tendo sido apresentada, a contratada sujeitar-se - às seguintes sanções:</w:t>
      </w:r>
    </w:p>
    <w:p w:rsidR="004E0BD6" w:rsidRPr="001A2AAB" w:rsidRDefault="004E0BD6" w:rsidP="004E0BD6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I - advertência;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II - multa;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III - suspensão temporária de participação em licitação, e impedimento de contratar com a Administração do Distrito Federal:</w:t>
      </w:r>
    </w:p>
    <w:p w:rsidR="004E0BD6" w:rsidRPr="001A2AAB" w:rsidRDefault="004E0BD6" w:rsidP="004E0BD6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Por prazo não superior a 2 (dois) anos (Lei n. 8.666, de 1993);</w:t>
      </w:r>
    </w:p>
    <w:p w:rsidR="004E0BD6" w:rsidRPr="001A2AAB" w:rsidRDefault="004E0BD6" w:rsidP="004E0BD6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Declaração de inidoneidade para licitar ou contratar com a Administração Pública enquanto perdurarem os motivos determinantes da punição ou até que seja promovida a reabilitação perante a própria autoridade que aplicou a penalidade.</w:t>
      </w:r>
    </w:p>
    <w:p w:rsidR="004E0BD6" w:rsidRPr="001A2AAB" w:rsidRDefault="004E0BD6" w:rsidP="004E0BD6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Por até 24 (vinte e quatro) meses, quando a licitante apresentar documentos fraudulentos, adulterados ou falsificados nas licitações, objetivando obter, para si ou para outrem, vantagem decorrente da adjudicação do objeto da licitação e tenha praticado atos ilícitos visando a frustrar os objetivos da licitação;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8.3.</w:t>
      </w:r>
      <w:r w:rsidRPr="001A2AAB">
        <w:rPr>
          <w:color w:val="000000" w:themeColor="text1"/>
          <w:sz w:val="22"/>
          <w:szCs w:val="22"/>
        </w:rPr>
        <w:t>Multa pecuniária que será imposta a contratada pelo atraso injustificado na execução do contrato, e será aplicada nos seguintes percentuais:</w:t>
      </w:r>
    </w:p>
    <w:p w:rsidR="004E0BD6" w:rsidRPr="001A2AAB" w:rsidRDefault="004E0BD6" w:rsidP="004E0BD6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     a) 0,33% (trinta e três centésimos por cento) por dia de atraso, na entrega de material ou execução de serviços, calculado sobre o valor correspondente à parte inadimplente, até o limite de 9,9%, que corresponde a até 30 (trinta) dias de atraso;</w:t>
      </w:r>
    </w:p>
    <w:p w:rsidR="004E0BD6" w:rsidRPr="001A2AAB" w:rsidRDefault="004E0BD6" w:rsidP="004E0BD6">
      <w:p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     b) 0,66 % (sessenta e seis centésimos por cento) por dia de atraso, na entrega de material ou execução de serviços, calculado, desde o primeiro dia de atraso, sobre o valor correspondente à parte inadimplente, em caráter excepcional, e a critério do órgão contratante, quando o atraso ultrapassar 30 (trinta) dias;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     c) 5% (cinco por cento) sobre o valor total do contrato/nota de empenho, por descumprimento do prazo de entrega ou execução dos serviços;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     d) 15% (quinze por cento) em caso de recusa injustificada do adjudicatário em assinar o contrato ou retirar o instrumento equivalente, dentro do prazo estabelecido pela Administração, recusa parcial ou total na conclusão do serviço, ou rescisão do contrato/nota de empenho, calculado sobre a parte inadimplente;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 xml:space="preserve">       e) até 20% (vinte por cento) sobre o valor do contrato, pelo descumprimento de qualquer cláusula do contrato, exceto prazo de execução dos serviços.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9.</w:t>
      </w:r>
      <w:r w:rsidRPr="001A2AAB">
        <w:rPr>
          <w:color w:val="000000" w:themeColor="text1"/>
          <w:sz w:val="22"/>
          <w:szCs w:val="22"/>
        </w:rPr>
        <w:t>OBRIGAÇÕES DA CONTRATADA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9.1 Executar os serviços de acordo com os padrões de qualidade e normas determinadas pelo poder concedente;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9.2 Responsabilizar-se por quaisquer danos pessoais ou materiais causados por empregados e acidentes por terceiros, bem como pelo pagamento de honorários, encargos sociais e trabalhistas, tributos e demais despesas eventuais, decorrentes da prestação dos serviços;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9.3 Responder pelos danos causados aos equipamentos ou a terceiros, por ação ou omissão de seus empregados, ou quando da execução dos serviços, não cabendo a RA –IV qualquer ônus;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9.4 Não transferir a terceiros, por qualquer forma, no todo ou nem em parte, dos direitos e obrigações assumidas durante o contrato;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9.5 Manter, durante o período de vigência do contrato, todas as condições que ensejam a sua contratação, particularmente no que tange a regularidade fiscal e a capacidade técnica operativa;</w:t>
      </w:r>
    </w:p>
    <w:p w:rsidR="004E0BD6" w:rsidRPr="00E64CC0" w:rsidRDefault="004E0BD6" w:rsidP="004E0BD6">
      <w:pPr>
        <w:pStyle w:val="PargrafodaLista"/>
        <w:numPr>
          <w:ilvl w:val="1"/>
          <w:numId w:val="14"/>
        </w:numPr>
        <w:jc w:val="both"/>
        <w:rPr>
          <w:color w:val="000000" w:themeColor="text1"/>
          <w:sz w:val="22"/>
          <w:szCs w:val="22"/>
        </w:rPr>
      </w:pPr>
      <w:r w:rsidRPr="00E64CC0">
        <w:rPr>
          <w:color w:val="000000" w:themeColor="text1"/>
          <w:sz w:val="22"/>
          <w:szCs w:val="22"/>
        </w:rPr>
        <w:t>Utilizar pessoal especializado na execução dos serviços;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10.</w:t>
      </w:r>
      <w:r w:rsidRPr="001A2AAB">
        <w:rPr>
          <w:color w:val="000000" w:themeColor="text1"/>
          <w:sz w:val="22"/>
          <w:szCs w:val="22"/>
        </w:rPr>
        <w:t>OBRIGAÇÕES DA CONTRATANTE</w:t>
      </w:r>
    </w:p>
    <w:p w:rsidR="004E0BD6" w:rsidRPr="001A2AAB" w:rsidRDefault="004E0BD6" w:rsidP="004E0BD6">
      <w:pPr>
        <w:numPr>
          <w:ilvl w:val="1"/>
          <w:numId w:val="7"/>
        </w:numPr>
        <w:tabs>
          <w:tab w:val="left" w:pos="975"/>
          <w:tab w:val="left" w:pos="9360"/>
        </w:tabs>
        <w:ind w:left="36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lastRenderedPageBreak/>
        <w:t>Informar à contratada e seus prepostos, tempestivamente, todas as providências necessárias ao bom andamento dos serviços;</w:t>
      </w:r>
    </w:p>
    <w:p w:rsidR="004E0BD6" w:rsidRPr="001A2AAB" w:rsidRDefault="004E0BD6" w:rsidP="004E0BD6">
      <w:pPr>
        <w:numPr>
          <w:ilvl w:val="1"/>
          <w:numId w:val="7"/>
        </w:numPr>
        <w:tabs>
          <w:tab w:val="left" w:pos="975"/>
          <w:tab w:val="left" w:pos="9360"/>
        </w:tabs>
        <w:ind w:left="36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Fiscalizar o cumprimento dos serviços e prestar as informações e os esclarecimentos que venham a ser solicitadas pela contratada;</w:t>
      </w:r>
    </w:p>
    <w:p w:rsidR="004E0BD6" w:rsidRPr="001A2AAB" w:rsidRDefault="004E0BD6" w:rsidP="004E0BD6">
      <w:pPr>
        <w:numPr>
          <w:ilvl w:val="1"/>
          <w:numId w:val="7"/>
        </w:numPr>
        <w:tabs>
          <w:tab w:val="left" w:pos="975"/>
          <w:tab w:val="left" w:pos="9360"/>
        </w:tabs>
        <w:ind w:left="36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Emitir nota de empenho em favor da contratada;</w:t>
      </w:r>
    </w:p>
    <w:p w:rsidR="004E0BD6" w:rsidRPr="001A2AAB" w:rsidRDefault="004E0BD6" w:rsidP="004E0BD6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11.</w:t>
      </w:r>
      <w:r w:rsidRPr="001A2AAB">
        <w:rPr>
          <w:color w:val="000000" w:themeColor="text1"/>
          <w:sz w:val="22"/>
          <w:szCs w:val="22"/>
        </w:rPr>
        <w:t>PAGAMENTO</w:t>
      </w:r>
    </w:p>
    <w:p w:rsidR="004E0BD6" w:rsidRPr="001A2AAB" w:rsidRDefault="004E0BD6" w:rsidP="004E0BD6">
      <w:pPr>
        <w:tabs>
          <w:tab w:val="left" w:pos="975"/>
          <w:tab w:val="left" w:pos="9360"/>
        </w:tabs>
        <w:ind w:left="360" w:hanging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11.1.</w:t>
      </w:r>
      <w:r w:rsidRPr="001A2AAB">
        <w:rPr>
          <w:color w:val="000000" w:themeColor="text1"/>
          <w:sz w:val="22"/>
          <w:szCs w:val="22"/>
        </w:rPr>
        <w:t>Para efeito de pagamento, a contratada deverá apresentar os documentos abaixo relacionados:</w:t>
      </w:r>
    </w:p>
    <w:p w:rsidR="004E0BD6" w:rsidRPr="001A2AAB" w:rsidRDefault="004E0BD6" w:rsidP="004E0BD6">
      <w:pPr>
        <w:tabs>
          <w:tab w:val="left" w:pos="975"/>
          <w:tab w:val="left" w:pos="9360"/>
        </w:tabs>
        <w:ind w:left="360" w:hanging="36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I. Certidão Negativa de Débitos – CND, emitida pelo INSS – Instituto Nacional de Seguridade Social, devidamente atualizada;</w:t>
      </w:r>
    </w:p>
    <w:p w:rsidR="004E0BD6" w:rsidRPr="001A2AAB" w:rsidRDefault="004E0BD6" w:rsidP="004E0BD6">
      <w:pPr>
        <w:tabs>
          <w:tab w:val="left" w:pos="975"/>
          <w:tab w:val="left" w:pos="9360"/>
        </w:tabs>
        <w:ind w:left="360" w:hanging="36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II. Certificado de Regularidade do Fundo de Garantia por Tempo de Serviço FGTS, fornecido pela CEF – Caixa Econômica Federal, devidamente atualizado;</w:t>
      </w:r>
    </w:p>
    <w:p w:rsidR="004E0BD6" w:rsidRPr="001A2AAB" w:rsidRDefault="004E0BD6" w:rsidP="004E0BD6">
      <w:pPr>
        <w:tabs>
          <w:tab w:val="left" w:pos="975"/>
          <w:tab w:val="left" w:pos="9360"/>
        </w:tabs>
        <w:ind w:left="360" w:hanging="36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III. Certidão de Regularidade com a Fazenda do Distrito Federal;</w:t>
      </w:r>
    </w:p>
    <w:p w:rsidR="004E0BD6" w:rsidRPr="001A2AAB" w:rsidRDefault="004E0BD6" w:rsidP="004E0BD6">
      <w:pPr>
        <w:tabs>
          <w:tab w:val="left" w:pos="975"/>
          <w:tab w:val="left" w:pos="9360"/>
        </w:tabs>
        <w:ind w:left="360" w:hanging="36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IV. Certidão Negativa de Débitos Tributos Federal.</w:t>
      </w:r>
    </w:p>
    <w:p w:rsidR="004E0BD6" w:rsidRDefault="004E0BD6" w:rsidP="004E0BD6">
      <w:pPr>
        <w:tabs>
          <w:tab w:val="left" w:pos="975"/>
          <w:tab w:val="left" w:pos="9360"/>
        </w:tabs>
        <w:ind w:left="360" w:hanging="360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IV. O pagamento será efetuado em até 15 (quinze) dias contados a partir da apresentação da Nota Fiscal de serviços devidamente atestada, e desde que o documento de cobrança esteja em condições de liquidação de pagamento.</w:t>
      </w:r>
    </w:p>
    <w:p w:rsidR="004E0BD6" w:rsidRDefault="004E0BD6" w:rsidP="004E0BD6">
      <w:pPr>
        <w:tabs>
          <w:tab w:val="left" w:pos="975"/>
          <w:tab w:val="left" w:pos="9360"/>
        </w:tabs>
        <w:ind w:left="360" w:hanging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12.FINALIDADE PÚBLICA – INTERESSE PÚBLICO</w:t>
      </w:r>
    </w:p>
    <w:p w:rsidR="004E0BD6" w:rsidRPr="001A2AAB" w:rsidRDefault="004E0BD6" w:rsidP="004E0BD6">
      <w:pPr>
        <w:pStyle w:val="Corpodetexto2"/>
        <w:ind w:right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12.1.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 xml:space="preserve">Oferecer diversão, cultura, lazer e entretenimento a população local, do Distrito Federal atendendo a todas as faixas etárias. Almejando também a Administração o fortalecimento dos laços sociais, culturais da comunidade rural e urbana. Atraindo renda, gerando empregos diretos e indiretos, incrementando o comércio e o turismo local entre outros benefícios a cidade e ao Distrito Federal.    </w:t>
      </w:r>
    </w:p>
    <w:p w:rsidR="004E0BD6" w:rsidRPr="001A2AAB" w:rsidRDefault="004E0BD6" w:rsidP="004E0BD6">
      <w:pPr>
        <w:pStyle w:val="Corpodetexto2"/>
        <w:ind w:right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12.2.</w:t>
      </w:r>
      <w:r w:rsidRPr="001A2AAB">
        <w:rPr>
          <w:rFonts w:ascii="Arial" w:hAnsi="Arial" w:cs="Arial"/>
          <w:color w:val="000000" w:themeColor="text1"/>
          <w:sz w:val="22"/>
          <w:szCs w:val="22"/>
        </w:rPr>
        <w:t>Com o avanço na comunicação de massa a música tem sobressaído como fator cultural que melhor se adapta às atividades de lazer e diversão, notadamente quando há participação de artistas que exploram um segmento musical que tem por características a alegria, a dança e as brincadeiras. Nesse contexto enquadra-se o artista, portanto existe uma diversidade interessante de grupos que agradam e atraem o público de idade considerada infantil, juvenil, adolesceste e adulto. É, portanto, a música o meio mais eficiente, mais atrativo e que agrega maior valor aos eventos direcionados ao público em geral.</w:t>
      </w:r>
    </w:p>
    <w:p w:rsidR="004E0BD6" w:rsidRDefault="004E0BD6" w:rsidP="004E0BD6">
      <w:pPr>
        <w:jc w:val="both"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12.3.</w:t>
      </w:r>
      <w:r w:rsidRPr="001A2AAB">
        <w:rPr>
          <w:bCs/>
          <w:color w:val="000000" w:themeColor="text1"/>
          <w:sz w:val="22"/>
          <w:szCs w:val="22"/>
        </w:rPr>
        <w:t xml:space="preserve">Ante o exposto estão, demonstrados, de forma inequívoca, o interesse público na realização do evento e da necessidade da aplicação de recursos públicos para a sua realização, pois o evento interessa a toda uma </w:t>
      </w:r>
      <w:r w:rsidRPr="001A2AAB">
        <w:rPr>
          <w:color w:val="000000" w:themeColor="text1"/>
          <w:sz w:val="22"/>
          <w:szCs w:val="22"/>
        </w:rPr>
        <w:t>COLETIVIDADE, pois trata-se de um</w:t>
      </w:r>
      <w:r>
        <w:rPr>
          <w:color w:val="000000" w:themeColor="text1"/>
          <w:sz w:val="22"/>
          <w:szCs w:val="22"/>
        </w:rPr>
        <w:t>a</w:t>
      </w:r>
      <w:r w:rsidRPr="001A2AAB">
        <w:rPr>
          <w:color w:val="000000" w:themeColor="text1"/>
          <w:sz w:val="22"/>
          <w:szCs w:val="22"/>
        </w:rPr>
        <w:t xml:space="preserve"> festa popular realizada tradicionalmente em nossa cidade, portanto </w:t>
      </w:r>
      <w:r w:rsidRPr="001A2AAB">
        <w:rPr>
          <w:bCs/>
          <w:color w:val="000000" w:themeColor="text1"/>
          <w:sz w:val="22"/>
          <w:szCs w:val="22"/>
        </w:rPr>
        <w:t>atendendo com o interesse público, conforme bem exposto nas justifi</w:t>
      </w:r>
      <w:r>
        <w:rPr>
          <w:bCs/>
          <w:color w:val="000000" w:themeColor="text1"/>
          <w:sz w:val="22"/>
          <w:szCs w:val="22"/>
        </w:rPr>
        <w:t>cativas no item 3 deste projeto.</w:t>
      </w:r>
    </w:p>
    <w:p w:rsidR="004E0BD6" w:rsidRPr="00E64CC0" w:rsidRDefault="004E0BD6" w:rsidP="004E0BD6">
      <w:pPr>
        <w:jc w:val="both"/>
        <w:rPr>
          <w:bCs/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13. DISPOSIÇÕES FINAIS</w:t>
      </w:r>
    </w:p>
    <w:p w:rsidR="004E0BD6" w:rsidRPr="001A2AAB" w:rsidRDefault="004E0BD6" w:rsidP="004E0BD6">
      <w:pPr>
        <w:numPr>
          <w:ilvl w:val="1"/>
          <w:numId w:val="11"/>
        </w:numPr>
        <w:ind w:right="-81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A contratada é responsável pela fiel execução dos serviços compreendidos no presente projeto básico, assim como outros que poderão advir, os quais serão sem ônus para a Administração.</w:t>
      </w:r>
    </w:p>
    <w:p w:rsidR="004E0BD6" w:rsidRPr="001A2AAB" w:rsidRDefault="004E0BD6" w:rsidP="004E0BD6">
      <w:pPr>
        <w:numPr>
          <w:ilvl w:val="1"/>
          <w:numId w:val="11"/>
        </w:numPr>
        <w:ind w:right="-81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A Administração designará executores técnicos, que acompanharão a execução dos serviços e se responsabilizarão administrativamente pelo seu cumprimento.</w:t>
      </w:r>
    </w:p>
    <w:p w:rsidR="004E0BD6" w:rsidRPr="008D308A" w:rsidRDefault="004E0BD6" w:rsidP="004E0BD6">
      <w:pPr>
        <w:numPr>
          <w:ilvl w:val="1"/>
          <w:numId w:val="11"/>
        </w:numPr>
        <w:ind w:right="-81"/>
        <w:jc w:val="both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Fica facultado a Administração a substituição do contrato pela nota de empenho, nos termos 62 da Lei nº 8.666/93.</w:t>
      </w:r>
    </w:p>
    <w:p w:rsidR="004E0BD6" w:rsidRPr="001A2AAB" w:rsidRDefault="004E0BD6" w:rsidP="008D308A">
      <w:pPr>
        <w:tabs>
          <w:tab w:val="left" w:pos="975"/>
          <w:tab w:val="left" w:pos="9360"/>
        </w:tabs>
        <w:jc w:val="center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Em 03 de julho de 2014.</w:t>
      </w:r>
    </w:p>
    <w:p w:rsidR="004E0BD6" w:rsidRPr="001A2AAB" w:rsidRDefault="004E0BD6" w:rsidP="004E0BD6">
      <w:pPr>
        <w:tabs>
          <w:tab w:val="left" w:pos="975"/>
          <w:tab w:val="left" w:pos="9360"/>
        </w:tabs>
        <w:jc w:val="center"/>
        <w:rPr>
          <w:color w:val="000000" w:themeColor="text1"/>
          <w:sz w:val="22"/>
          <w:szCs w:val="22"/>
        </w:rPr>
      </w:pPr>
    </w:p>
    <w:p w:rsidR="004E0BD6" w:rsidRPr="001A2AAB" w:rsidRDefault="004E0BD6" w:rsidP="004E0BD6">
      <w:pPr>
        <w:tabs>
          <w:tab w:val="left" w:pos="975"/>
          <w:tab w:val="left" w:pos="9360"/>
        </w:tabs>
        <w:jc w:val="center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SELMA MARIA</w:t>
      </w:r>
    </w:p>
    <w:p w:rsidR="004E0BD6" w:rsidRPr="001A2AAB" w:rsidRDefault="004E0BD6" w:rsidP="004E0BD6">
      <w:pPr>
        <w:tabs>
          <w:tab w:val="left" w:pos="975"/>
          <w:tab w:val="left" w:pos="9360"/>
        </w:tabs>
        <w:jc w:val="center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Diretora da Diretoria Social</w:t>
      </w:r>
    </w:p>
    <w:p w:rsidR="004E0BD6" w:rsidRPr="001A2AAB" w:rsidRDefault="004E0BD6" w:rsidP="004E0BD6">
      <w:pPr>
        <w:tabs>
          <w:tab w:val="left" w:pos="975"/>
          <w:tab w:val="left" w:pos="9360"/>
        </w:tabs>
        <w:jc w:val="center"/>
        <w:rPr>
          <w:color w:val="000000" w:themeColor="text1"/>
          <w:sz w:val="22"/>
          <w:szCs w:val="22"/>
        </w:rPr>
      </w:pPr>
    </w:p>
    <w:p w:rsidR="004E0BD6" w:rsidRPr="001A2AAB" w:rsidRDefault="004E0BD6" w:rsidP="004E0BD6">
      <w:pPr>
        <w:pStyle w:val="Default"/>
        <w:ind w:right="-1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De acordo</w:t>
      </w:r>
    </w:p>
    <w:p w:rsidR="004E0BD6" w:rsidRPr="001A2AAB" w:rsidRDefault="004E0BD6" w:rsidP="004E0BD6">
      <w:pPr>
        <w:pStyle w:val="Default"/>
        <w:ind w:right="-1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A2AAB">
        <w:rPr>
          <w:rFonts w:ascii="Arial" w:hAnsi="Arial" w:cs="Arial"/>
          <w:color w:val="000000" w:themeColor="text1"/>
          <w:sz w:val="22"/>
          <w:szCs w:val="22"/>
        </w:rPr>
        <w:t>BOLIVAR ROCHA</w:t>
      </w:r>
    </w:p>
    <w:p w:rsidR="004E0BD6" w:rsidRPr="001A2AAB" w:rsidRDefault="004E0BD6" w:rsidP="008D308A">
      <w:pPr>
        <w:jc w:val="center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Administrador de Brazlândia</w:t>
      </w:r>
    </w:p>
    <w:tbl>
      <w:tblPr>
        <w:tblStyle w:val="Tabelacomgrade"/>
        <w:tblpPr w:leftFromText="141" w:rightFromText="141" w:vertAnchor="page" w:horzAnchor="margin" w:tblpXSpec="center" w:tblpY="3241"/>
        <w:tblW w:w="10456" w:type="dxa"/>
        <w:tblLook w:val="04A0"/>
      </w:tblPr>
      <w:tblGrid>
        <w:gridCol w:w="3624"/>
        <w:gridCol w:w="1441"/>
        <w:gridCol w:w="1440"/>
        <w:gridCol w:w="3951"/>
      </w:tblGrid>
      <w:tr w:rsidR="004E0BD6" w:rsidRPr="001A2AAB" w:rsidTr="00E36490">
        <w:tc>
          <w:tcPr>
            <w:tcW w:w="10456" w:type="dxa"/>
            <w:gridSpan w:val="4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lastRenderedPageBreak/>
              <w:t>Representante: (Nome/Razão Social):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c>
          <w:tcPr>
            <w:tcW w:w="10456" w:type="dxa"/>
            <w:gridSpan w:val="4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CPF/CNPJ: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c>
          <w:tcPr>
            <w:tcW w:w="10456" w:type="dxa"/>
            <w:gridSpan w:val="4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Endereço: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c>
          <w:tcPr>
            <w:tcW w:w="5065" w:type="dxa"/>
            <w:gridSpan w:val="2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Telefone: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1" w:type="dxa"/>
            <w:gridSpan w:val="2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Celular:</w:t>
            </w:r>
          </w:p>
        </w:tc>
      </w:tr>
      <w:tr w:rsidR="004E0BD6" w:rsidRPr="001A2AAB" w:rsidTr="00E36490">
        <w:tc>
          <w:tcPr>
            <w:tcW w:w="5065" w:type="dxa"/>
            <w:gridSpan w:val="2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E-mail: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91" w:type="dxa"/>
            <w:gridSpan w:val="2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Fax:</w:t>
            </w:r>
          </w:p>
        </w:tc>
      </w:tr>
      <w:tr w:rsidR="004E0BD6" w:rsidRPr="001A2AAB" w:rsidTr="00E36490">
        <w:tc>
          <w:tcPr>
            <w:tcW w:w="3624" w:type="dxa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Banco: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1" w:type="dxa"/>
            <w:gridSpan w:val="2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Agência:</w:t>
            </w:r>
          </w:p>
        </w:tc>
        <w:tc>
          <w:tcPr>
            <w:tcW w:w="3951" w:type="dxa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Conta Corrente:</w:t>
            </w:r>
          </w:p>
        </w:tc>
      </w:tr>
      <w:tr w:rsidR="004E0BD6" w:rsidRPr="001A2AAB" w:rsidTr="00E36490">
        <w:tc>
          <w:tcPr>
            <w:tcW w:w="10456" w:type="dxa"/>
            <w:gridSpan w:val="4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Local do Evento: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c>
          <w:tcPr>
            <w:tcW w:w="10456" w:type="dxa"/>
            <w:gridSpan w:val="4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Artista/Grupo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c>
          <w:tcPr>
            <w:tcW w:w="10456" w:type="dxa"/>
            <w:gridSpan w:val="4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Categoria: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c>
          <w:tcPr>
            <w:tcW w:w="10456" w:type="dxa"/>
            <w:gridSpan w:val="4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Valor médio comprovado: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E0BD6" w:rsidRPr="001A2AAB" w:rsidRDefault="004E0BD6" w:rsidP="004E0BD6">
      <w:pPr>
        <w:pStyle w:val="Cabealho"/>
        <w:tabs>
          <w:tab w:val="left" w:pos="0"/>
          <w:tab w:val="left" w:pos="1418"/>
        </w:tabs>
        <w:ind w:right="-1"/>
        <w:jc w:val="center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ANEXO II (FORMULÁRIO DE INSCRIÇÃO)</w:t>
      </w:r>
    </w:p>
    <w:p w:rsidR="004E0BD6" w:rsidRPr="001A2AAB" w:rsidRDefault="004E0BD6" w:rsidP="008D308A">
      <w:pPr>
        <w:jc w:val="center"/>
        <w:rPr>
          <w:color w:val="000000" w:themeColor="text1"/>
          <w:sz w:val="22"/>
          <w:szCs w:val="22"/>
        </w:rPr>
      </w:pPr>
      <w:r w:rsidRPr="001A2AAB">
        <w:rPr>
          <w:color w:val="000000" w:themeColor="text1"/>
          <w:sz w:val="22"/>
          <w:szCs w:val="22"/>
        </w:rPr>
        <w:t>ANEXO III - FORMULÁRIO DE APRESENTAÇÃO DE PROPOSTA</w:t>
      </w:r>
    </w:p>
    <w:tbl>
      <w:tblPr>
        <w:tblW w:w="5414" w:type="pct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479"/>
        <w:gridCol w:w="10109"/>
      </w:tblGrid>
      <w:tr w:rsidR="004E0BD6" w:rsidRPr="001A2AAB" w:rsidTr="00E36490">
        <w:trPr>
          <w:trHeight w:hRule="exact" w:val="284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9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pStyle w:val="Ttulo2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A2AA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TÍTULO DA PROPOSTA</w:t>
            </w:r>
          </w:p>
        </w:tc>
      </w:tr>
      <w:tr w:rsidR="004E0BD6" w:rsidRPr="001A2AAB" w:rsidTr="00E36490">
        <w:trPr>
          <w:trHeight w:val="218"/>
          <w:jc w:val="center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pStyle w:val="Rodap"/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rPr>
          <w:trHeight w:hRule="exact" w:val="284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9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pStyle w:val="Ttulo2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A2AA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NOME DO ARTISTA / GRUPO</w:t>
            </w:r>
          </w:p>
        </w:tc>
      </w:tr>
      <w:tr w:rsidR="004E0BD6" w:rsidRPr="001A2AAB" w:rsidTr="00E36490">
        <w:trPr>
          <w:trHeight w:val="226"/>
          <w:jc w:val="center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pStyle w:val="Rodap"/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rPr>
          <w:trHeight w:hRule="exact" w:val="284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9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pStyle w:val="Ttulo2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A2AA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CATEGORIA</w:t>
            </w:r>
          </w:p>
        </w:tc>
      </w:tr>
      <w:tr w:rsidR="004E0BD6" w:rsidRPr="001A2AAB" w:rsidTr="00E36490">
        <w:trPr>
          <w:trHeight w:hRule="exact" w:val="284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pStyle w:val="Ttulo2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rPr>
          <w:trHeight w:hRule="exact" w:val="284"/>
          <w:jc w:val="center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99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pStyle w:val="Ttulo2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A2AA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DURAÇÃO DO SHOW (conforme item 5c do termo de referência)</w:t>
            </w:r>
          </w:p>
        </w:tc>
      </w:tr>
      <w:tr w:rsidR="004E0BD6" w:rsidRPr="001A2AAB" w:rsidTr="00E36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  <w:jc w:val="center"/>
        </w:trPr>
        <w:tc>
          <w:tcPr>
            <w:tcW w:w="10418" w:type="dxa"/>
            <w:gridSpan w:val="2"/>
            <w:shd w:val="clear" w:color="auto" w:fill="FFFFFF" w:themeFill="background1"/>
          </w:tcPr>
          <w:p w:rsidR="004E0BD6" w:rsidRPr="001A2AAB" w:rsidRDefault="004E0BD6" w:rsidP="00E36490">
            <w:pPr>
              <w:pStyle w:val="Dtexto"/>
              <w:spacing w:line="240" w:lineRule="auto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2A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14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352"/>
        <w:gridCol w:w="254"/>
        <w:gridCol w:w="141"/>
        <w:gridCol w:w="2013"/>
        <w:gridCol w:w="2512"/>
        <w:gridCol w:w="1077"/>
        <w:gridCol w:w="4053"/>
        <w:gridCol w:w="38"/>
      </w:tblGrid>
      <w:tr w:rsidR="004E0BD6" w:rsidRPr="001A2AAB" w:rsidTr="00E36490">
        <w:trPr>
          <w:cantSplit/>
          <w:trHeight w:val="126"/>
          <w:tblHeader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IDENTIFICAÇÃO DO PROPONENTE</w:t>
            </w:r>
          </w:p>
        </w:tc>
      </w:tr>
      <w:tr w:rsidR="004E0BD6" w:rsidRPr="001A2AAB" w:rsidTr="00E36490">
        <w:trPr>
          <w:cantSplit/>
          <w:trHeight w:val="199"/>
          <w:tblHeader/>
        </w:trPr>
        <w:tc>
          <w:tcPr>
            <w:tcW w:w="3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008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NATUREZA DO PROPONENTE</w:t>
            </w:r>
          </w:p>
        </w:tc>
      </w:tr>
      <w:tr w:rsidR="004E0BD6" w:rsidRPr="001A2AAB" w:rsidTr="00E36490">
        <w:trPr>
          <w:cantSplit/>
          <w:trHeight w:val="510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C60E85" w:rsidP="00E364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7" o:spid="_x0000_s1026" type="#_x0000_t202" style="position:absolute;margin-left:1.65pt;margin-top:9.6pt;width:18.7pt;height:1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">
                  <v:textbox>
                    <w:txbxContent>
                      <w:p w:rsidR="004E0BD6" w:rsidRDefault="004E0BD6" w:rsidP="004E0BD6"/>
                    </w:txbxContent>
                  </v:textbox>
                </v:shape>
              </w:pict>
            </w:r>
            <w:r>
              <w:rPr>
                <w:noProof/>
                <w:color w:val="000000" w:themeColor="text1"/>
                <w:sz w:val="22"/>
                <w:szCs w:val="22"/>
              </w:rPr>
              <w:pict>
                <v:shape id="Caixa de texto 8" o:spid="_x0000_s1027" type="#_x0000_t202" style="position:absolute;margin-left:109.4pt;margin-top:9.65pt;width:18.7pt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">
                  <v:textbox>
                    <w:txbxContent>
                      <w:p w:rsidR="004E0BD6" w:rsidRDefault="004E0BD6" w:rsidP="004E0BD6"/>
                      <w:p w:rsidR="004E0BD6" w:rsidRDefault="004E0BD6" w:rsidP="004E0BD6"/>
                    </w:txbxContent>
                  </v:textbox>
                </v:shape>
              </w:pict>
            </w:r>
            <w:r>
              <w:rPr>
                <w:noProof/>
                <w:color w:val="000000" w:themeColor="text1"/>
                <w:sz w:val="22"/>
                <w:szCs w:val="22"/>
              </w:rPr>
              <w:pict>
                <v:shape id="Caixa de texto 9" o:spid="_x0000_s1028" type="#_x0000_t202" style="position:absolute;margin-left:319.4pt;margin-top:9.65pt;width:18.7pt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">
                  <v:textbox>
                    <w:txbxContent>
                      <w:p w:rsidR="004E0BD6" w:rsidRDefault="004E0BD6" w:rsidP="004E0BD6"/>
                    </w:txbxContent>
                  </v:textbox>
                </v:shape>
              </w:pict>
            </w:r>
            <w:r w:rsidR="004E0BD6" w:rsidRPr="001A2AAB">
              <w:rPr>
                <w:color w:val="000000" w:themeColor="text1"/>
                <w:sz w:val="22"/>
                <w:szCs w:val="22"/>
              </w:rPr>
              <w:t xml:space="preserve">        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Pr="001A2AAB">
              <w:rPr>
                <w:color w:val="000000" w:themeColor="text1"/>
                <w:sz w:val="22"/>
                <w:szCs w:val="22"/>
              </w:rPr>
              <w:t>Pes</w:t>
            </w:r>
            <w:r>
              <w:rPr>
                <w:color w:val="000000" w:themeColor="text1"/>
                <w:sz w:val="22"/>
                <w:szCs w:val="22"/>
              </w:rPr>
              <w:t xml:space="preserve">soa Física             </w:t>
            </w:r>
            <w:r w:rsidRPr="001A2AAB">
              <w:rPr>
                <w:color w:val="000000" w:themeColor="text1"/>
                <w:sz w:val="22"/>
                <w:szCs w:val="22"/>
              </w:rPr>
              <w:t>Pessoa Jurídica de Direito Privado</w:t>
            </w:r>
            <w:r>
              <w:rPr>
                <w:color w:val="000000" w:themeColor="text1"/>
                <w:sz w:val="22"/>
                <w:szCs w:val="22"/>
              </w:rPr>
              <w:t xml:space="preserve">           </w:t>
            </w:r>
            <w:r w:rsidRPr="001A2AAB">
              <w:rPr>
                <w:color w:val="000000" w:themeColor="text1"/>
                <w:sz w:val="22"/>
                <w:szCs w:val="22"/>
              </w:rPr>
              <w:t xml:space="preserve">   Pessoa Jurídica de Direito Privado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 xml:space="preserve">                                                        </w:t>
            </w:r>
            <w:proofErr w:type="gramStart"/>
            <w:r w:rsidRPr="001A2AAB">
              <w:rPr>
                <w:color w:val="000000" w:themeColor="text1"/>
                <w:sz w:val="22"/>
                <w:szCs w:val="22"/>
              </w:rPr>
              <w:t>com</w:t>
            </w:r>
            <w:proofErr w:type="gramEnd"/>
            <w:r w:rsidRPr="001A2AAB">
              <w:rPr>
                <w:color w:val="000000" w:themeColor="text1"/>
                <w:sz w:val="22"/>
                <w:szCs w:val="22"/>
              </w:rPr>
              <w:t xml:space="preserve"> fins lucrativos                                            sem fins lucrativos</w:t>
            </w:r>
          </w:p>
        </w:tc>
      </w:tr>
      <w:tr w:rsidR="004E0BD6" w:rsidRPr="001A2AAB" w:rsidTr="00E36490">
        <w:trPr>
          <w:cantSplit/>
          <w:trHeight w:val="284"/>
        </w:trPr>
        <w:tc>
          <w:tcPr>
            <w:tcW w:w="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983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PESSOA JURÍDICA</w:t>
            </w:r>
            <w:r w:rsidRPr="001A2AAB" w:rsidDel="007D417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0"/>
        </w:trPr>
        <w:tc>
          <w:tcPr>
            <w:tcW w:w="6349" w:type="dxa"/>
            <w:gridSpan w:val="6"/>
            <w:tcBorders>
              <w:top w:val="nil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Razão Social:</w:t>
            </w:r>
          </w:p>
        </w:tc>
        <w:tc>
          <w:tcPr>
            <w:tcW w:w="4053" w:type="dxa"/>
            <w:tcBorders>
              <w:top w:val="nil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CNPJ: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0"/>
        </w:trPr>
        <w:tc>
          <w:tcPr>
            <w:tcW w:w="10402" w:type="dxa"/>
            <w:gridSpan w:val="7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lastRenderedPageBreak/>
              <w:t>Endereço completo: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0"/>
        </w:trPr>
        <w:tc>
          <w:tcPr>
            <w:tcW w:w="5272" w:type="dxa"/>
            <w:gridSpan w:val="5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Cidade:</w:t>
            </w:r>
          </w:p>
        </w:tc>
        <w:tc>
          <w:tcPr>
            <w:tcW w:w="1077" w:type="dxa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UF:</w:t>
            </w:r>
          </w:p>
        </w:tc>
        <w:tc>
          <w:tcPr>
            <w:tcW w:w="4053" w:type="dxa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CEP: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0"/>
        </w:trPr>
        <w:tc>
          <w:tcPr>
            <w:tcW w:w="10402" w:type="dxa"/>
            <w:gridSpan w:val="7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Territór</w:t>
            </w:r>
            <w:r>
              <w:rPr>
                <w:color w:val="000000" w:themeColor="text1"/>
                <w:sz w:val="22"/>
                <w:szCs w:val="22"/>
              </w:rPr>
              <w:t>io de Identidade (ver anexo II)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0"/>
        </w:trPr>
        <w:tc>
          <w:tcPr>
            <w:tcW w:w="2760" w:type="dxa"/>
            <w:gridSpan w:val="4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Telefone:</w:t>
            </w:r>
          </w:p>
        </w:tc>
        <w:tc>
          <w:tcPr>
            <w:tcW w:w="2512" w:type="dxa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Fax:</w:t>
            </w:r>
          </w:p>
        </w:tc>
        <w:tc>
          <w:tcPr>
            <w:tcW w:w="5130" w:type="dxa"/>
            <w:gridSpan w:val="2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0"/>
        </w:trPr>
        <w:tc>
          <w:tcPr>
            <w:tcW w:w="5272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Representante:</w:t>
            </w:r>
          </w:p>
        </w:tc>
        <w:tc>
          <w:tcPr>
            <w:tcW w:w="5130" w:type="dxa"/>
            <w:gridSpan w:val="2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Cargo: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0"/>
        </w:trPr>
        <w:tc>
          <w:tcPr>
            <w:tcW w:w="5272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Profissão: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CPF: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0"/>
        </w:trPr>
        <w:tc>
          <w:tcPr>
            <w:tcW w:w="52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RG:</w:t>
            </w:r>
          </w:p>
        </w:tc>
        <w:tc>
          <w:tcPr>
            <w:tcW w:w="5130" w:type="dxa"/>
            <w:gridSpan w:val="2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Órgão Expedidor: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0"/>
        </w:trPr>
        <w:tc>
          <w:tcPr>
            <w:tcW w:w="104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Endereço Residencial: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0"/>
        </w:trPr>
        <w:tc>
          <w:tcPr>
            <w:tcW w:w="52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Cidade: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UF:</w:t>
            </w:r>
          </w:p>
        </w:tc>
        <w:tc>
          <w:tcPr>
            <w:tcW w:w="40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CEP: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1"/>
        </w:trPr>
        <w:tc>
          <w:tcPr>
            <w:tcW w:w="276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Banco:</w:t>
            </w:r>
          </w:p>
        </w:tc>
        <w:tc>
          <w:tcPr>
            <w:tcW w:w="2512" w:type="dxa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Agência: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Conta corrente: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284"/>
        </w:trPr>
        <w:tc>
          <w:tcPr>
            <w:tcW w:w="7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965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PESSOA FÍSICA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1"/>
        </w:trPr>
        <w:tc>
          <w:tcPr>
            <w:tcW w:w="52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Nome completo: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Nome artístico: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1"/>
        </w:trPr>
        <w:tc>
          <w:tcPr>
            <w:tcW w:w="27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CPF: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RG: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Órgão Expedidor: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1"/>
        </w:trPr>
        <w:tc>
          <w:tcPr>
            <w:tcW w:w="104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Endereço completo: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1"/>
        </w:trPr>
        <w:tc>
          <w:tcPr>
            <w:tcW w:w="52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Cidade:</w:t>
            </w:r>
          </w:p>
        </w:tc>
        <w:tc>
          <w:tcPr>
            <w:tcW w:w="1077" w:type="dxa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UF:</w:t>
            </w:r>
          </w:p>
        </w:tc>
        <w:tc>
          <w:tcPr>
            <w:tcW w:w="4053" w:type="dxa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CEP: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1"/>
        </w:trPr>
        <w:tc>
          <w:tcPr>
            <w:tcW w:w="1040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Território de Identidade (ver anexo II):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1"/>
        </w:trPr>
        <w:tc>
          <w:tcPr>
            <w:tcW w:w="276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Telefone 1:</w:t>
            </w:r>
          </w:p>
        </w:tc>
        <w:tc>
          <w:tcPr>
            <w:tcW w:w="2512" w:type="dxa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Telefone 2 ou celular: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  <w:tr w:rsidR="004E0BD6" w:rsidRPr="001A2AAB" w:rsidTr="00E36490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38" w:type="dxa"/>
          <w:cantSplit/>
          <w:trHeight w:val="431"/>
        </w:trPr>
        <w:tc>
          <w:tcPr>
            <w:tcW w:w="276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Banco:</w:t>
            </w:r>
          </w:p>
        </w:tc>
        <w:tc>
          <w:tcPr>
            <w:tcW w:w="2512" w:type="dxa"/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Agência: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Conta corrente: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E0BD6" w:rsidRPr="001A2AAB" w:rsidRDefault="004E0BD6" w:rsidP="004E0BD6">
      <w:pPr>
        <w:jc w:val="center"/>
        <w:rPr>
          <w:color w:val="000000" w:themeColor="text1"/>
          <w:sz w:val="22"/>
          <w:szCs w:val="22"/>
        </w:rPr>
      </w:pPr>
    </w:p>
    <w:tbl>
      <w:tblPr>
        <w:tblW w:w="10391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12"/>
        <w:gridCol w:w="555"/>
        <w:gridCol w:w="13"/>
        <w:gridCol w:w="64"/>
        <w:gridCol w:w="2667"/>
        <w:gridCol w:w="607"/>
        <w:gridCol w:w="271"/>
        <w:gridCol w:w="3110"/>
        <w:gridCol w:w="432"/>
        <w:gridCol w:w="180"/>
        <w:gridCol w:w="2480"/>
      </w:tblGrid>
      <w:tr w:rsidR="004E0BD6" w:rsidRPr="001A2AAB" w:rsidTr="00E36490">
        <w:trPr>
          <w:gridBefore w:val="1"/>
          <w:wBefore w:w="12" w:type="dxa"/>
          <w:trHeight w:hRule="exact" w:val="508"/>
          <w:jc w:val="center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br w:type="page"/>
              <w:t>8.</w:t>
            </w:r>
          </w:p>
        </w:tc>
        <w:tc>
          <w:tcPr>
            <w:tcW w:w="98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pStyle w:val="Ttulo2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A2AA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DESCRIÇÃO DA PROPOSTA </w:t>
            </w:r>
            <w:r w:rsidRPr="001A2AAB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(Apresente detalhadamente a sua proposta, explicando sua concepção artística)</w:t>
            </w:r>
          </w:p>
        </w:tc>
      </w:tr>
      <w:tr w:rsidR="004E0BD6" w:rsidRPr="001A2AAB" w:rsidTr="00E36490">
        <w:trPr>
          <w:gridBefore w:val="1"/>
          <w:wBefore w:w="12" w:type="dxa"/>
          <w:trHeight w:val="900"/>
          <w:jc w:val="center"/>
        </w:trPr>
        <w:tc>
          <w:tcPr>
            <w:tcW w:w="10379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pStyle w:val="Rodap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pStyle w:val="Rodap"/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pStyle w:val="Rodap"/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pStyle w:val="Rodap"/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pStyle w:val="Rodap"/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pStyle w:val="Rodap"/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rPr>
          <w:gridBefore w:val="1"/>
          <w:wBefore w:w="12" w:type="dxa"/>
          <w:trHeight w:val="269"/>
          <w:jc w:val="center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br w:type="page"/>
              <w:t>9.</w:t>
            </w:r>
          </w:p>
        </w:tc>
        <w:tc>
          <w:tcPr>
            <w:tcW w:w="98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pStyle w:val="Rodap"/>
              <w:ind w:right="-170"/>
              <w:rPr>
                <w:bCs/>
                <w:color w:val="000000" w:themeColor="text1"/>
                <w:sz w:val="22"/>
                <w:szCs w:val="22"/>
              </w:rPr>
            </w:pPr>
            <w:r w:rsidRPr="001A2AAB">
              <w:rPr>
                <w:bCs/>
                <w:color w:val="000000" w:themeColor="text1"/>
                <w:sz w:val="22"/>
                <w:szCs w:val="22"/>
              </w:rPr>
              <w:t>FICHA TÉCNICA (Indique a relação dos profissionais participantes do grupo/banda)</w:t>
            </w: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Nº</w:t>
            </w:r>
          </w:p>
        </w:tc>
        <w:tc>
          <w:tcPr>
            <w:tcW w:w="3609" w:type="dxa"/>
            <w:gridSpan w:val="4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354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FUNÇÃO</w:t>
            </w:r>
          </w:p>
        </w:tc>
        <w:tc>
          <w:tcPr>
            <w:tcW w:w="266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CPF</w:t>
            </w: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trHeight w:val="167"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lastRenderedPageBreak/>
              <w:t>7.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2" w:type="dxa"/>
          <w:cantSplit/>
          <w:jc w:val="center"/>
        </w:trPr>
        <w:tc>
          <w:tcPr>
            <w:tcW w:w="56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rPr>
          <w:gridBefore w:val="1"/>
          <w:wBefore w:w="12" w:type="dxa"/>
          <w:trHeight w:val="284"/>
          <w:jc w:val="center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98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pStyle w:val="Rodap"/>
              <w:ind w:right="-170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bCs/>
                <w:color w:val="000000" w:themeColor="text1"/>
                <w:sz w:val="22"/>
                <w:szCs w:val="22"/>
              </w:rPr>
              <w:t>LOCAL DE APRESENTAÇÃO – (</w:t>
            </w:r>
            <w:r w:rsidRPr="001A2AAB">
              <w:rPr>
                <w:color w:val="000000" w:themeColor="text1"/>
                <w:sz w:val="22"/>
                <w:szCs w:val="22"/>
              </w:rPr>
              <w:t>Indicar exatamente o local onde se pretende realizar a proposta.</w:t>
            </w:r>
            <w:r w:rsidRPr="001A2AAB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4E0BD6" w:rsidRPr="001A2AAB" w:rsidTr="00E36490">
        <w:trPr>
          <w:gridBefore w:val="1"/>
          <w:wBefore w:w="12" w:type="dxa"/>
          <w:trHeight w:val="579"/>
          <w:jc w:val="center"/>
        </w:trPr>
        <w:tc>
          <w:tcPr>
            <w:tcW w:w="10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pStyle w:val="Rodap"/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pStyle w:val="Rodap"/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pStyle w:val="Rodap"/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rPr>
          <w:gridBefore w:val="1"/>
          <w:wBefore w:w="12" w:type="dxa"/>
          <w:trHeight w:hRule="exact" w:val="301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982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pStyle w:val="Ttulo2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A2AA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 xml:space="preserve">DURAÇÃO DA PROPOSTA </w:t>
            </w:r>
          </w:p>
        </w:tc>
      </w:tr>
      <w:tr w:rsidR="004E0BD6" w:rsidRPr="001A2AAB" w:rsidTr="00E36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490"/>
          <w:jc w:val="center"/>
        </w:trPr>
        <w:tc>
          <w:tcPr>
            <w:tcW w:w="10379" w:type="dxa"/>
            <w:gridSpan w:val="10"/>
            <w:shd w:val="clear" w:color="auto" w:fill="FFFFFF" w:themeFill="background1"/>
          </w:tcPr>
          <w:p w:rsidR="004E0BD6" w:rsidRPr="001A2AAB" w:rsidRDefault="004E0BD6" w:rsidP="00E36490">
            <w:pPr>
              <w:pStyle w:val="Dtexto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2A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0BD6" w:rsidRPr="001A2AAB" w:rsidTr="00E36490">
        <w:trPr>
          <w:gridBefore w:val="1"/>
          <w:wBefore w:w="12" w:type="dxa"/>
          <w:trHeight w:hRule="exact" w:val="284"/>
          <w:jc w:val="center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981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E0BD6" w:rsidRPr="001A2AAB" w:rsidRDefault="004E0BD6" w:rsidP="00E36490">
            <w:pPr>
              <w:pStyle w:val="Ttulo2"/>
              <w:spacing w:before="0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1A2AAB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PARTICIPAÇÃO DE MENORES NA PROPOSTA</w:t>
            </w:r>
          </w:p>
        </w:tc>
      </w:tr>
      <w:tr w:rsidR="004E0BD6" w:rsidRPr="001A2AAB" w:rsidTr="00E36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736"/>
          <w:jc w:val="center"/>
        </w:trPr>
        <w:tc>
          <w:tcPr>
            <w:tcW w:w="10379" w:type="dxa"/>
            <w:gridSpan w:val="10"/>
            <w:shd w:val="clear" w:color="auto" w:fill="FFFFFF" w:themeFill="background1"/>
          </w:tcPr>
          <w:p w:rsidR="004E0BD6" w:rsidRPr="001A2AAB" w:rsidRDefault="00C60E85" w:rsidP="00E36490">
            <w:pPr>
              <w:pStyle w:val="Dtexto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pict>
                <v:shape id="Caixa de texto 6" o:spid="_x0000_s1029" type="#_x0000_t202" style="position:absolute;left:0;text-align:left;margin-left:384.6pt;margin-top:8.9pt;width:18.7pt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">
                  <v:textbox>
                    <w:txbxContent>
                      <w:p w:rsidR="004E0BD6" w:rsidRPr="00132CB5" w:rsidRDefault="004E0BD6" w:rsidP="004E0BD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47625"/>
                              <wp:effectExtent l="0" t="0" r="9525" b="9525"/>
                              <wp:docPr id="5" name="Image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pict>
                <v:shape id="Caixa de texto 4" o:spid="_x0000_s1030" type="#_x0000_t202" style="position:absolute;left:0;text-align:left;margin-left:292.6pt;margin-top:8.9pt;width:18.7pt;height:1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">
                  <v:textbox>
                    <w:txbxContent>
                      <w:p w:rsidR="004E0BD6" w:rsidRPr="00132CB5" w:rsidRDefault="004E0BD6" w:rsidP="004E0BD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25" cy="47625"/>
                              <wp:effectExtent l="0" t="0" r="9525" b="9525"/>
                              <wp:docPr id="3" name="Image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4E0BD6" w:rsidRPr="001A2AA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4E0BD6" w:rsidRPr="001A2AAB" w:rsidRDefault="004E0BD6" w:rsidP="00E36490">
            <w:pPr>
              <w:pStyle w:val="Dtexto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A2AAB">
              <w:rPr>
                <w:rFonts w:ascii="Arial" w:hAnsi="Arial" w:cs="Arial"/>
                <w:color w:val="000000" w:themeColor="text1"/>
                <w:sz w:val="22"/>
                <w:szCs w:val="22"/>
              </w:rPr>
              <w:t>Existem menores de idade envolvidos na sua proposta?                         SIM                          NÃO</w:t>
            </w:r>
          </w:p>
        </w:tc>
      </w:tr>
      <w:tr w:rsidR="004E0BD6" w:rsidRPr="001A2AAB" w:rsidTr="00E36490">
        <w:trPr>
          <w:jc w:val="center"/>
        </w:trPr>
        <w:tc>
          <w:tcPr>
            <w:tcW w:w="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DATA / LOCAL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3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NOME COMPLETO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2AAB">
              <w:rPr>
                <w:color w:val="000000" w:themeColor="text1"/>
                <w:sz w:val="22"/>
                <w:szCs w:val="22"/>
              </w:rPr>
              <w:t>ASSINATURA</w:t>
            </w:r>
          </w:p>
        </w:tc>
      </w:tr>
      <w:tr w:rsidR="004E0BD6" w:rsidRPr="001A2AAB" w:rsidTr="00E36490">
        <w:trPr>
          <w:trHeight w:val="507"/>
          <w:jc w:val="center"/>
        </w:trPr>
        <w:tc>
          <w:tcPr>
            <w:tcW w:w="3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E0BD6" w:rsidRPr="001A2AAB" w:rsidRDefault="004E0BD6" w:rsidP="00E3649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E0BD6" w:rsidRPr="001A2AAB" w:rsidRDefault="004E0BD6" w:rsidP="004E0BD6">
      <w:pPr>
        <w:jc w:val="center"/>
        <w:rPr>
          <w:color w:val="000000" w:themeColor="text1"/>
          <w:sz w:val="22"/>
          <w:szCs w:val="22"/>
        </w:rPr>
      </w:pPr>
    </w:p>
    <w:p w:rsidR="004E0BD6" w:rsidRPr="004C7C39" w:rsidRDefault="004E0BD6" w:rsidP="004E0BD6"/>
    <w:p w:rsidR="004E0BD6" w:rsidRPr="002A601E" w:rsidRDefault="004E0BD6" w:rsidP="004E0BD6"/>
    <w:sectPr w:rsidR="004E0BD6" w:rsidRPr="002A601E" w:rsidSect="00E17B46">
      <w:headerReference w:type="default" r:id="rId11"/>
      <w:footerReference w:type="default" r:id="rId12"/>
      <w:pgSz w:w="11906" w:h="16838" w:code="9"/>
      <w:pgMar w:top="851" w:right="1134" w:bottom="426" w:left="1134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B7" w:rsidRDefault="000812B7">
      <w:r>
        <w:separator/>
      </w:r>
    </w:p>
  </w:endnote>
  <w:endnote w:type="continuationSeparator" w:id="0">
    <w:p w:rsidR="000812B7" w:rsidRDefault="0008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ollaSans Thi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1E0"/>
    </w:tblPr>
    <w:tblGrid>
      <w:gridCol w:w="9828"/>
    </w:tblGrid>
    <w:tr w:rsidR="00B93927" w:rsidRPr="00AE09F4" w:rsidTr="00AE09F4">
      <w:tc>
        <w:tcPr>
          <w:tcW w:w="9828" w:type="dxa"/>
        </w:tcPr>
        <w:p w:rsidR="00B93927" w:rsidRPr="00AE09F4" w:rsidRDefault="00B93927" w:rsidP="00D0244C">
          <w:pPr>
            <w:pStyle w:val="Rodap"/>
            <w:jc w:val="center"/>
            <w:rPr>
              <w:bCs/>
              <w:sz w:val="18"/>
            </w:rPr>
          </w:pPr>
          <w:r w:rsidRPr="00AE09F4">
            <w:rPr>
              <w:b/>
              <w:bCs/>
              <w:sz w:val="18"/>
            </w:rPr>
            <w:t>“BRASÍLIA – Patrimônio Cultural da Humanidade”.</w:t>
          </w:r>
        </w:p>
      </w:tc>
    </w:tr>
    <w:tr w:rsidR="00B93927" w:rsidRPr="00AE09F4" w:rsidTr="00AE09F4">
      <w:tc>
        <w:tcPr>
          <w:tcW w:w="9828" w:type="dxa"/>
        </w:tcPr>
        <w:p w:rsidR="00B93927" w:rsidRPr="00AE09F4" w:rsidRDefault="00B93927" w:rsidP="00AE09F4">
          <w:pPr>
            <w:pStyle w:val="Rodap"/>
            <w:jc w:val="center"/>
            <w:rPr>
              <w:b/>
              <w:bCs/>
              <w:sz w:val="18"/>
            </w:rPr>
          </w:pPr>
          <w:r w:rsidRPr="00AE09F4">
            <w:rPr>
              <w:b/>
              <w:bCs/>
              <w:sz w:val="18"/>
            </w:rPr>
            <w:t>Administração Regional de Brazlândia – RA IV</w:t>
          </w:r>
        </w:p>
        <w:p w:rsidR="00B93927" w:rsidRPr="00AE09F4" w:rsidRDefault="00B93927" w:rsidP="00AE09F4">
          <w:pPr>
            <w:pStyle w:val="Rodap"/>
            <w:jc w:val="center"/>
            <w:rPr>
              <w:bCs/>
              <w:sz w:val="18"/>
            </w:rPr>
          </w:pPr>
          <w:r w:rsidRPr="00AE09F4">
            <w:rPr>
              <w:bCs/>
              <w:sz w:val="18"/>
            </w:rPr>
            <w:t>Área Especial nº. 04 lote</w:t>
          </w:r>
          <w:proofErr w:type="gramStart"/>
          <w:r w:rsidRPr="00AE09F4">
            <w:rPr>
              <w:bCs/>
              <w:sz w:val="18"/>
            </w:rPr>
            <w:t xml:space="preserve">  </w:t>
          </w:r>
          <w:proofErr w:type="gramEnd"/>
          <w:r w:rsidRPr="00AE09F4">
            <w:rPr>
              <w:bCs/>
              <w:sz w:val="18"/>
            </w:rPr>
            <w:t>01 – Setor Tradicional – Fone: 3479-8000– FAX: 3391-4113/ 3391-2255 – CEP: 72.720-640</w:t>
          </w:r>
        </w:p>
        <w:p w:rsidR="00B93927" w:rsidRPr="00AE09F4" w:rsidRDefault="00B93927" w:rsidP="00AE09F4">
          <w:pPr>
            <w:pStyle w:val="Rodap"/>
            <w:jc w:val="center"/>
            <w:rPr>
              <w:bCs/>
              <w:sz w:val="18"/>
            </w:rPr>
          </w:pPr>
        </w:p>
      </w:tc>
    </w:tr>
  </w:tbl>
  <w:p w:rsidR="00B93927" w:rsidRPr="00205B67" w:rsidRDefault="00B93927" w:rsidP="00FC4A76">
    <w:pPr>
      <w:pStyle w:val="Rodap"/>
      <w:jc w:val="center"/>
      <w:rPr>
        <w:b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B7" w:rsidRDefault="000812B7">
      <w:r>
        <w:separator/>
      </w:r>
    </w:p>
  </w:footnote>
  <w:footnote w:type="continuationSeparator" w:id="0">
    <w:p w:rsidR="000812B7" w:rsidRDefault="00081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660"/>
      <w:gridCol w:w="1440"/>
    </w:tblGrid>
    <w:tr w:rsidR="00B93927" w:rsidTr="00D21610">
      <w:trPr>
        <w:cantSplit/>
        <w:trHeight w:hRule="exact" w:val="1847"/>
      </w:trPr>
      <w:tc>
        <w:tcPr>
          <w:tcW w:w="1620" w:type="dxa"/>
        </w:tcPr>
        <w:p w:rsidR="00B93927" w:rsidRPr="008C30C0" w:rsidRDefault="00B93927" w:rsidP="00A014F5">
          <w:pPr>
            <w:pStyle w:val="Ttulo3"/>
            <w:spacing w:before="0" w:after="0"/>
            <w:ind w:left="0"/>
            <w:jc w:val="center"/>
            <w:rPr>
              <w:rFonts w:ascii="Arial" w:hAnsi="Arial" w:cs="Arial"/>
              <w:b/>
              <w:bCs/>
              <w:smallCaps w:val="0"/>
              <w:color w:val="auto"/>
              <w:spacing w:val="0"/>
              <w:sz w:val="10"/>
              <w:szCs w:val="10"/>
              <w:lang w:val="pt-BR"/>
            </w:rPr>
          </w:pPr>
        </w:p>
        <w:p w:rsidR="00B93927" w:rsidRDefault="00B93927" w:rsidP="008C30C0">
          <w:pPr>
            <w:pStyle w:val="Ttulo3"/>
            <w:spacing w:before="0" w:after="0"/>
            <w:ind w:left="0"/>
            <w:jc w:val="center"/>
            <w:rPr>
              <w:rFonts w:ascii="Arial" w:hAnsi="Arial" w:cs="Arial"/>
              <w:b/>
              <w:bCs/>
              <w:smallCaps w:val="0"/>
              <w:color w:val="auto"/>
              <w:spacing w:val="0"/>
              <w:lang w:val="pt-BR"/>
            </w:rPr>
          </w:pPr>
          <w:r>
            <w:rPr>
              <w:noProof/>
              <w:lang w:val="pt-BR" w:eastAsia="pt-BR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33351</wp:posOffset>
                </wp:positionV>
                <wp:extent cx="866775" cy="875665"/>
                <wp:effectExtent l="0" t="0" r="9525" b="63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93927" w:rsidRDefault="00B93927" w:rsidP="00A014F5">
          <w:pPr>
            <w:pStyle w:val="Ttulo3"/>
            <w:spacing w:before="0" w:after="0"/>
            <w:ind w:left="0"/>
            <w:jc w:val="center"/>
            <w:rPr>
              <w:rFonts w:ascii="Arial" w:hAnsi="Arial" w:cs="Arial"/>
              <w:b/>
              <w:bCs/>
              <w:smallCaps w:val="0"/>
              <w:color w:val="auto"/>
              <w:spacing w:val="0"/>
              <w:lang w:val="pt-BR"/>
            </w:rPr>
          </w:pPr>
        </w:p>
        <w:p w:rsidR="00B93927" w:rsidRDefault="00B93927" w:rsidP="00FE18DF">
          <w:pPr>
            <w:pStyle w:val="Ttulo3"/>
          </w:pPr>
        </w:p>
        <w:p w:rsidR="00B93927" w:rsidRDefault="00B93927" w:rsidP="00A014F5">
          <w:pPr>
            <w:pStyle w:val="Ttulo3"/>
            <w:ind w:left="0"/>
          </w:pPr>
        </w:p>
      </w:tc>
      <w:tc>
        <w:tcPr>
          <w:tcW w:w="6660" w:type="dxa"/>
        </w:tcPr>
        <w:p w:rsidR="00B93927" w:rsidRDefault="00B93927" w:rsidP="00D0244C">
          <w:pPr>
            <w:pStyle w:val="Ttulo3"/>
            <w:spacing w:before="0" w:after="0"/>
            <w:ind w:left="0"/>
            <w:jc w:val="center"/>
            <w:rPr>
              <w:rFonts w:ascii="Arial" w:hAnsi="Arial" w:cs="Arial"/>
              <w:b/>
              <w:bCs/>
              <w:smallCaps w:val="0"/>
              <w:color w:val="auto"/>
              <w:spacing w:val="0"/>
              <w:lang w:val="pt-BR"/>
            </w:rPr>
          </w:pPr>
          <w:r w:rsidRPr="00A014F5">
            <w:rPr>
              <w:rFonts w:ascii="Arial" w:hAnsi="Arial" w:cs="Arial"/>
              <w:b/>
              <w:bCs/>
              <w:smallCaps w:val="0"/>
              <w:color w:val="auto"/>
              <w:spacing w:val="0"/>
              <w:lang w:val="pt-BR"/>
            </w:rPr>
            <w:t>GOVERNO DO DISTRITO FEDERAL</w:t>
          </w:r>
        </w:p>
        <w:p w:rsidR="00B93927" w:rsidRDefault="00B93927" w:rsidP="00D0244C">
          <w:pPr>
            <w:pStyle w:val="Ttulo3"/>
            <w:spacing w:before="0" w:after="0"/>
            <w:ind w:left="0"/>
            <w:jc w:val="center"/>
            <w:rPr>
              <w:rFonts w:ascii="Arial" w:hAnsi="Arial" w:cs="Arial"/>
              <w:b/>
              <w:bCs/>
              <w:smallCaps w:val="0"/>
              <w:color w:val="auto"/>
              <w:spacing w:val="0"/>
              <w:lang w:val="pt-BR"/>
            </w:rPr>
          </w:pPr>
          <w:r>
            <w:rPr>
              <w:rFonts w:ascii="Arial" w:hAnsi="Arial" w:cs="Arial"/>
              <w:b/>
              <w:bCs/>
              <w:smallCaps w:val="0"/>
              <w:color w:val="auto"/>
              <w:spacing w:val="0"/>
              <w:lang w:val="pt-BR"/>
            </w:rPr>
            <w:t>CASA CIVIL</w:t>
          </w:r>
        </w:p>
        <w:p w:rsidR="00B93927" w:rsidRPr="00A014F5" w:rsidRDefault="00B93927" w:rsidP="00D0244C">
          <w:pPr>
            <w:jc w:val="center"/>
            <w:rPr>
              <w:b/>
              <w:lang w:eastAsia="en-US" w:bidi="en-US"/>
            </w:rPr>
          </w:pPr>
          <w:r w:rsidRPr="00A014F5">
            <w:rPr>
              <w:b/>
              <w:lang w:eastAsia="en-US" w:bidi="en-US"/>
            </w:rPr>
            <w:t>COORDENADORIA DAS CIDADES</w:t>
          </w:r>
        </w:p>
        <w:p w:rsidR="00B93927" w:rsidRDefault="00B93927" w:rsidP="00D0244C">
          <w:pPr>
            <w:pStyle w:val="Ttulo3"/>
            <w:spacing w:before="0" w:after="0"/>
            <w:ind w:left="0"/>
            <w:jc w:val="center"/>
            <w:rPr>
              <w:rFonts w:ascii="Arial" w:hAnsi="Arial" w:cs="Arial"/>
              <w:b/>
              <w:bCs/>
              <w:color w:val="auto"/>
              <w:spacing w:val="0"/>
              <w:lang w:val="pt-BR"/>
            </w:rPr>
          </w:pPr>
          <w:r w:rsidRPr="00A014F5">
            <w:rPr>
              <w:rFonts w:ascii="Arial" w:hAnsi="Arial" w:cs="Arial"/>
              <w:b/>
              <w:bCs/>
              <w:smallCaps w:val="0"/>
              <w:color w:val="auto"/>
              <w:spacing w:val="0"/>
              <w:u w:val="single"/>
              <w:lang w:val="pt-BR"/>
            </w:rPr>
            <w:t>ADMINISTRAÇÃ</w:t>
          </w:r>
          <w:r>
            <w:rPr>
              <w:rFonts w:ascii="Arial" w:hAnsi="Arial" w:cs="Arial"/>
              <w:b/>
              <w:bCs/>
              <w:smallCaps w:val="0"/>
              <w:color w:val="auto"/>
              <w:spacing w:val="0"/>
              <w:u w:val="single"/>
              <w:lang w:val="pt-BR"/>
            </w:rPr>
            <w:t xml:space="preserve">O REGIONAL DE BRAZLÂNDIA  </w:t>
          </w:r>
        </w:p>
        <w:p w:rsidR="00B93927" w:rsidRDefault="00B93927" w:rsidP="00D0244C">
          <w:pPr>
            <w:jc w:val="center"/>
            <w:rPr>
              <w:b/>
              <w:lang w:eastAsia="en-US" w:bidi="en-US"/>
            </w:rPr>
          </w:pPr>
          <w:r>
            <w:rPr>
              <w:b/>
              <w:lang w:eastAsia="en-US" w:bidi="en-US"/>
            </w:rPr>
            <w:t>DIRETORIA DE DESENVOLVIMENTO SOCIAL</w:t>
          </w:r>
        </w:p>
        <w:p w:rsidR="00B93927" w:rsidRPr="00D0244C" w:rsidRDefault="00B93927" w:rsidP="00D0244C">
          <w:pPr>
            <w:jc w:val="center"/>
            <w:rPr>
              <w:b/>
              <w:lang w:eastAsia="en-US" w:bidi="en-US"/>
            </w:rPr>
          </w:pPr>
          <w:r>
            <w:rPr>
              <w:b/>
              <w:lang w:eastAsia="en-US" w:bidi="en-US"/>
            </w:rPr>
            <w:t>GERÊNCIA DE CULTURA E EDUCAÇÃO</w:t>
          </w:r>
        </w:p>
      </w:tc>
      <w:tc>
        <w:tcPr>
          <w:tcW w:w="1440" w:type="dxa"/>
        </w:tcPr>
        <w:p w:rsidR="00B93927" w:rsidRPr="009C4B6F" w:rsidRDefault="00B93927" w:rsidP="005C70BE">
          <w:pPr>
            <w:pStyle w:val="Ttulo3"/>
            <w:ind w:left="0"/>
            <w:rPr>
              <w:lang w:val="pt-BR"/>
            </w:rPr>
          </w:pPr>
          <w:r>
            <w:rPr>
              <w:rFonts w:ascii="Arial" w:hAnsi="Arial" w:cs="Arial"/>
              <w:noProof/>
              <w:lang w:val="pt-BR" w:eastAsia="pt-BR" w:bidi="ar-SA"/>
            </w:rPr>
            <w:drawing>
              <wp:inline distT="0" distB="0" distL="0" distR="0">
                <wp:extent cx="825500" cy="1092200"/>
                <wp:effectExtent l="0" t="0" r="0" b="0"/>
                <wp:docPr id="10" name="Imagem 10" descr="logo brazlân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brazlân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59" cy="1092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3927" w:rsidRDefault="00B939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090E"/>
    <w:multiLevelType w:val="hybridMultilevel"/>
    <w:tmpl w:val="B824AC4A"/>
    <w:lvl w:ilvl="0" w:tplc="73587BF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1AE8"/>
    <w:multiLevelType w:val="hybridMultilevel"/>
    <w:tmpl w:val="1884027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52B12"/>
    <w:multiLevelType w:val="hybridMultilevel"/>
    <w:tmpl w:val="B30EAB30"/>
    <w:lvl w:ilvl="0" w:tplc="C6681166">
      <w:start w:val="1"/>
      <w:numFmt w:val="decimalZero"/>
      <w:lvlText w:val="%1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>
    <w:nsid w:val="29D46F35"/>
    <w:multiLevelType w:val="hybridMultilevel"/>
    <w:tmpl w:val="AA062988"/>
    <w:lvl w:ilvl="0" w:tplc="0E32E21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CB4DE1"/>
    <w:multiLevelType w:val="hybridMultilevel"/>
    <w:tmpl w:val="F0F442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77767"/>
    <w:multiLevelType w:val="hybridMultilevel"/>
    <w:tmpl w:val="AAFE817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46FBD"/>
    <w:multiLevelType w:val="multilevel"/>
    <w:tmpl w:val="F3B4DC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A85769"/>
    <w:multiLevelType w:val="multilevel"/>
    <w:tmpl w:val="2E862B3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00" w:hanging="2160"/>
      </w:pPr>
      <w:rPr>
        <w:rFonts w:hint="default"/>
        <w:b w:val="0"/>
      </w:rPr>
    </w:lvl>
  </w:abstractNum>
  <w:abstractNum w:abstractNumId="8">
    <w:nsid w:val="603A6CA5"/>
    <w:multiLevelType w:val="hybridMultilevel"/>
    <w:tmpl w:val="DAE666DE"/>
    <w:lvl w:ilvl="0" w:tplc="EFD6856A">
      <w:start w:val="1"/>
      <w:numFmt w:val="decimalZero"/>
      <w:lvlText w:val="%1"/>
      <w:lvlJc w:val="left"/>
      <w:pPr>
        <w:tabs>
          <w:tab w:val="num" w:pos="4050"/>
        </w:tabs>
        <w:ind w:left="4050" w:hanging="26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9">
    <w:nsid w:val="6AF450DA"/>
    <w:multiLevelType w:val="hybridMultilevel"/>
    <w:tmpl w:val="5F247652"/>
    <w:lvl w:ilvl="0" w:tplc="B388F122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C66A7"/>
    <w:multiLevelType w:val="hybridMultilevel"/>
    <w:tmpl w:val="A824FCC0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EB6390"/>
    <w:multiLevelType w:val="hybridMultilevel"/>
    <w:tmpl w:val="2AD0DA48"/>
    <w:lvl w:ilvl="0" w:tplc="99F85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6232D8">
      <w:numFmt w:val="none"/>
      <w:lvlText w:val=""/>
      <w:lvlJc w:val="left"/>
      <w:pPr>
        <w:tabs>
          <w:tab w:val="num" w:pos="360"/>
        </w:tabs>
      </w:pPr>
    </w:lvl>
    <w:lvl w:ilvl="2" w:tplc="FEB059A6">
      <w:numFmt w:val="none"/>
      <w:lvlText w:val=""/>
      <w:lvlJc w:val="left"/>
      <w:pPr>
        <w:tabs>
          <w:tab w:val="num" w:pos="360"/>
        </w:tabs>
      </w:pPr>
    </w:lvl>
    <w:lvl w:ilvl="3" w:tplc="A848805E">
      <w:numFmt w:val="none"/>
      <w:lvlText w:val=""/>
      <w:lvlJc w:val="left"/>
      <w:pPr>
        <w:tabs>
          <w:tab w:val="num" w:pos="360"/>
        </w:tabs>
      </w:pPr>
    </w:lvl>
    <w:lvl w:ilvl="4" w:tplc="158CDC76">
      <w:numFmt w:val="none"/>
      <w:lvlText w:val=""/>
      <w:lvlJc w:val="left"/>
      <w:pPr>
        <w:tabs>
          <w:tab w:val="num" w:pos="360"/>
        </w:tabs>
      </w:pPr>
    </w:lvl>
    <w:lvl w:ilvl="5" w:tplc="5E02FB78">
      <w:numFmt w:val="none"/>
      <w:lvlText w:val=""/>
      <w:lvlJc w:val="left"/>
      <w:pPr>
        <w:tabs>
          <w:tab w:val="num" w:pos="360"/>
        </w:tabs>
      </w:pPr>
    </w:lvl>
    <w:lvl w:ilvl="6" w:tplc="EF6CC43C">
      <w:numFmt w:val="none"/>
      <w:lvlText w:val=""/>
      <w:lvlJc w:val="left"/>
      <w:pPr>
        <w:tabs>
          <w:tab w:val="num" w:pos="360"/>
        </w:tabs>
      </w:pPr>
    </w:lvl>
    <w:lvl w:ilvl="7" w:tplc="ABA0AAA0">
      <w:numFmt w:val="none"/>
      <w:lvlText w:val=""/>
      <w:lvlJc w:val="left"/>
      <w:pPr>
        <w:tabs>
          <w:tab w:val="num" w:pos="360"/>
        </w:tabs>
      </w:pPr>
    </w:lvl>
    <w:lvl w:ilvl="8" w:tplc="3788A66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BDA2368"/>
    <w:multiLevelType w:val="hybridMultilevel"/>
    <w:tmpl w:val="32DECA1A"/>
    <w:lvl w:ilvl="0" w:tplc="8D4AC2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470A5C"/>
    <w:multiLevelType w:val="multilevel"/>
    <w:tmpl w:val="DAE666DE"/>
    <w:lvl w:ilvl="0">
      <w:start w:val="1"/>
      <w:numFmt w:val="decimalZero"/>
      <w:lvlText w:val="%1"/>
      <w:lvlJc w:val="left"/>
      <w:pPr>
        <w:tabs>
          <w:tab w:val="num" w:pos="4050"/>
        </w:tabs>
        <w:ind w:left="4050" w:hanging="26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9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B5C04"/>
    <w:rsid w:val="0000462E"/>
    <w:rsid w:val="00024F49"/>
    <w:rsid w:val="0005234D"/>
    <w:rsid w:val="0005528C"/>
    <w:rsid w:val="000733E6"/>
    <w:rsid w:val="00073996"/>
    <w:rsid w:val="000812B7"/>
    <w:rsid w:val="00081413"/>
    <w:rsid w:val="0009076A"/>
    <w:rsid w:val="0009713B"/>
    <w:rsid w:val="000A0C63"/>
    <w:rsid w:val="000C047F"/>
    <w:rsid w:val="000D5F01"/>
    <w:rsid w:val="000F17D0"/>
    <w:rsid w:val="0012690B"/>
    <w:rsid w:val="00156170"/>
    <w:rsid w:val="001722AE"/>
    <w:rsid w:val="0017679D"/>
    <w:rsid w:val="0018655D"/>
    <w:rsid w:val="00195072"/>
    <w:rsid w:val="001A2AAB"/>
    <w:rsid w:val="001B3BA0"/>
    <w:rsid w:val="001C5F34"/>
    <w:rsid w:val="001E3068"/>
    <w:rsid w:val="001E7D06"/>
    <w:rsid w:val="001F26AA"/>
    <w:rsid w:val="00202859"/>
    <w:rsid w:val="00204D10"/>
    <w:rsid w:val="00206781"/>
    <w:rsid w:val="00245E09"/>
    <w:rsid w:val="00245E45"/>
    <w:rsid w:val="0025063D"/>
    <w:rsid w:val="00263038"/>
    <w:rsid w:val="00263B4E"/>
    <w:rsid w:val="00267DAB"/>
    <w:rsid w:val="0028191D"/>
    <w:rsid w:val="00284B23"/>
    <w:rsid w:val="002A601E"/>
    <w:rsid w:val="002A69BE"/>
    <w:rsid w:val="002B6DAC"/>
    <w:rsid w:val="002D0067"/>
    <w:rsid w:val="002D102E"/>
    <w:rsid w:val="002D21D0"/>
    <w:rsid w:val="002D4D6E"/>
    <w:rsid w:val="002D5632"/>
    <w:rsid w:val="002E3D48"/>
    <w:rsid w:val="002E59E9"/>
    <w:rsid w:val="002E5B97"/>
    <w:rsid w:val="00321F0E"/>
    <w:rsid w:val="00324C47"/>
    <w:rsid w:val="00324E66"/>
    <w:rsid w:val="00330A50"/>
    <w:rsid w:val="003317CB"/>
    <w:rsid w:val="00337F58"/>
    <w:rsid w:val="00345E87"/>
    <w:rsid w:val="00346381"/>
    <w:rsid w:val="00351092"/>
    <w:rsid w:val="00380CC9"/>
    <w:rsid w:val="00393D30"/>
    <w:rsid w:val="003B245F"/>
    <w:rsid w:val="003B5A6A"/>
    <w:rsid w:val="003C2F2F"/>
    <w:rsid w:val="003D07B9"/>
    <w:rsid w:val="0040462E"/>
    <w:rsid w:val="00406AD6"/>
    <w:rsid w:val="004070FF"/>
    <w:rsid w:val="00410FF4"/>
    <w:rsid w:val="00450569"/>
    <w:rsid w:val="00452F5A"/>
    <w:rsid w:val="00467FA1"/>
    <w:rsid w:val="0047601E"/>
    <w:rsid w:val="0048003C"/>
    <w:rsid w:val="00484A26"/>
    <w:rsid w:val="004A1DAD"/>
    <w:rsid w:val="004A1DBF"/>
    <w:rsid w:val="004E0BD6"/>
    <w:rsid w:val="004F3A06"/>
    <w:rsid w:val="00500D14"/>
    <w:rsid w:val="00541A09"/>
    <w:rsid w:val="00547326"/>
    <w:rsid w:val="00552CFC"/>
    <w:rsid w:val="00555B6C"/>
    <w:rsid w:val="0059087D"/>
    <w:rsid w:val="00594B0E"/>
    <w:rsid w:val="005A15AB"/>
    <w:rsid w:val="005B0507"/>
    <w:rsid w:val="005B40D7"/>
    <w:rsid w:val="005B58D6"/>
    <w:rsid w:val="005C70BE"/>
    <w:rsid w:val="005D3CC0"/>
    <w:rsid w:val="005D55D8"/>
    <w:rsid w:val="005F6D8E"/>
    <w:rsid w:val="006104F4"/>
    <w:rsid w:val="00620105"/>
    <w:rsid w:val="00640EBB"/>
    <w:rsid w:val="00651974"/>
    <w:rsid w:val="00653A61"/>
    <w:rsid w:val="00656ACC"/>
    <w:rsid w:val="00660C00"/>
    <w:rsid w:val="006841B9"/>
    <w:rsid w:val="006858AF"/>
    <w:rsid w:val="0068702D"/>
    <w:rsid w:val="006964E2"/>
    <w:rsid w:val="006A1279"/>
    <w:rsid w:val="006C7A02"/>
    <w:rsid w:val="006C7BDE"/>
    <w:rsid w:val="006D5EA0"/>
    <w:rsid w:val="006E14B6"/>
    <w:rsid w:val="006E484C"/>
    <w:rsid w:val="006F2EFC"/>
    <w:rsid w:val="006F550A"/>
    <w:rsid w:val="006F7D4E"/>
    <w:rsid w:val="007012CB"/>
    <w:rsid w:val="00715798"/>
    <w:rsid w:val="00717960"/>
    <w:rsid w:val="00722867"/>
    <w:rsid w:val="0072501B"/>
    <w:rsid w:val="007459F8"/>
    <w:rsid w:val="007514BC"/>
    <w:rsid w:val="007550CC"/>
    <w:rsid w:val="00761C8F"/>
    <w:rsid w:val="00772CA2"/>
    <w:rsid w:val="0077707A"/>
    <w:rsid w:val="00777E53"/>
    <w:rsid w:val="00785A54"/>
    <w:rsid w:val="007910ED"/>
    <w:rsid w:val="00795780"/>
    <w:rsid w:val="007A41A7"/>
    <w:rsid w:val="007C18D5"/>
    <w:rsid w:val="007C4FF8"/>
    <w:rsid w:val="00807677"/>
    <w:rsid w:val="008139D5"/>
    <w:rsid w:val="00832DA7"/>
    <w:rsid w:val="00842577"/>
    <w:rsid w:val="00852463"/>
    <w:rsid w:val="0085267A"/>
    <w:rsid w:val="00853DB3"/>
    <w:rsid w:val="00862186"/>
    <w:rsid w:val="008630C1"/>
    <w:rsid w:val="008A0C99"/>
    <w:rsid w:val="008B4C87"/>
    <w:rsid w:val="008C0936"/>
    <w:rsid w:val="008C30C0"/>
    <w:rsid w:val="008D0F18"/>
    <w:rsid w:val="008D308A"/>
    <w:rsid w:val="008D4C4D"/>
    <w:rsid w:val="008D63C6"/>
    <w:rsid w:val="008D7D2F"/>
    <w:rsid w:val="008E080F"/>
    <w:rsid w:val="00900CD6"/>
    <w:rsid w:val="00900FB6"/>
    <w:rsid w:val="00905DF4"/>
    <w:rsid w:val="00915626"/>
    <w:rsid w:val="009217CF"/>
    <w:rsid w:val="00940F71"/>
    <w:rsid w:val="00941DEE"/>
    <w:rsid w:val="00942CD4"/>
    <w:rsid w:val="00944605"/>
    <w:rsid w:val="00944E9D"/>
    <w:rsid w:val="00946959"/>
    <w:rsid w:val="00950C00"/>
    <w:rsid w:val="009610DD"/>
    <w:rsid w:val="009816CC"/>
    <w:rsid w:val="0098538C"/>
    <w:rsid w:val="00990A37"/>
    <w:rsid w:val="00991E45"/>
    <w:rsid w:val="0099507A"/>
    <w:rsid w:val="009B60F9"/>
    <w:rsid w:val="009C1728"/>
    <w:rsid w:val="009C4B6F"/>
    <w:rsid w:val="009D34BF"/>
    <w:rsid w:val="009D742C"/>
    <w:rsid w:val="009E4C4E"/>
    <w:rsid w:val="009E63BC"/>
    <w:rsid w:val="009F0707"/>
    <w:rsid w:val="00A012E5"/>
    <w:rsid w:val="00A014F5"/>
    <w:rsid w:val="00A24695"/>
    <w:rsid w:val="00A2627A"/>
    <w:rsid w:val="00A2662A"/>
    <w:rsid w:val="00A554DC"/>
    <w:rsid w:val="00A65191"/>
    <w:rsid w:val="00A84A3A"/>
    <w:rsid w:val="00A87DA8"/>
    <w:rsid w:val="00A90F3C"/>
    <w:rsid w:val="00AB28DC"/>
    <w:rsid w:val="00AB48FE"/>
    <w:rsid w:val="00AE09F4"/>
    <w:rsid w:val="00AF76FD"/>
    <w:rsid w:val="00B06179"/>
    <w:rsid w:val="00B20AC7"/>
    <w:rsid w:val="00B24687"/>
    <w:rsid w:val="00B36BAD"/>
    <w:rsid w:val="00B37E05"/>
    <w:rsid w:val="00B52517"/>
    <w:rsid w:val="00B53B37"/>
    <w:rsid w:val="00B57F7D"/>
    <w:rsid w:val="00B6523C"/>
    <w:rsid w:val="00B74BA5"/>
    <w:rsid w:val="00B834D8"/>
    <w:rsid w:val="00B8666C"/>
    <w:rsid w:val="00B93927"/>
    <w:rsid w:val="00B95B9E"/>
    <w:rsid w:val="00BB5C04"/>
    <w:rsid w:val="00BB7677"/>
    <w:rsid w:val="00C15A91"/>
    <w:rsid w:val="00C176C7"/>
    <w:rsid w:val="00C20A8A"/>
    <w:rsid w:val="00C230AA"/>
    <w:rsid w:val="00C416BD"/>
    <w:rsid w:val="00C432D0"/>
    <w:rsid w:val="00C54EFF"/>
    <w:rsid w:val="00C55070"/>
    <w:rsid w:val="00C60E85"/>
    <w:rsid w:val="00C6356C"/>
    <w:rsid w:val="00C653C9"/>
    <w:rsid w:val="00C65F30"/>
    <w:rsid w:val="00C67114"/>
    <w:rsid w:val="00C85341"/>
    <w:rsid w:val="00CB18F5"/>
    <w:rsid w:val="00CB7387"/>
    <w:rsid w:val="00CC3B96"/>
    <w:rsid w:val="00CE3EE8"/>
    <w:rsid w:val="00CF119B"/>
    <w:rsid w:val="00D0244C"/>
    <w:rsid w:val="00D10A85"/>
    <w:rsid w:val="00D10EB2"/>
    <w:rsid w:val="00D21610"/>
    <w:rsid w:val="00D27A3D"/>
    <w:rsid w:val="00D47CBB"/>
    <w:rsid w:val="00D5328A"/>
    <w:rsid w:val="00D6657D"/>
    <w:rsid w:val="00D67223"/>
    <w:rsid w:val="00D746A4"/>
    <w:rsid w:val="00D75691"/>
    <w:rsid w:val="00D80E6F"/>
    <w:rsid w:val="00D85CDD"/>
    <w:rsid w:val="00D97410"/>
    <w:rsid w:val="00D977ED"/>
    <w:rsid w:val="00D97D20"/>
    <w:rsid w:val="00DB288B"/>
    <w:rsid w:val="00DB4981"/>
    <w:rsid w:val="00DC0093"/>
    <w:rsid w:val="00DC1E4B"/>
    <w:rsid w:val="00DC7724"/>
    <w:rsid w:val="00E033F5"/>
    <w:rsid w:val="00E1291C"/>
    <w:rsid w:val="00E158B4"/>
    <w:rsid w:val="00E15C11"/>
    <w:rsid w:val="00E17B46"/>
    <w:rsid w:val="00E21A61"/>
    <w:rsid w:val="00E3789F"/>
    <w:rsid w:val="00E557B4"/>
    <w:rsid w:val="00E662A3"/>
    <w:rsid w:val="00EA4710"/>
    <w:rsid w:val="00EA5858"/>
    <w:rsid w:val="00ED0E24"/>
    <w:rsid w:val="00ED7397"/>
    <w:rsid w:val="00EE65CF"/>
    <w:rsid w:val="00EF28E3"/>
    <w:rsid w:val="00EF78F6"/>
    <w:rsid w:val="00F031D4"/>
    <w:rsid w:val="00F47E02"/>
    <w:rsid w:val="00F52E4C"/>
    <w:rsid w:val="00F633D8"/>
    <w:rsid w:val="00F910C8"/>
    <w:rsid w:val="00F941D3"/>
    <w:rsid w:val="00FA5B8C"/>
    <w:rsid w:val="00FB3354"/>
    <w:rsid w:val="00FB4537"/>
    <w:rsid w:val="00FB68D9"/>
    <w:rsid w:val="00FC4A76"/>
    <w:rsid w:val="00FC7761"/>
    <w:rsid w:val="00FD6149"/>
    <w:rsid w:val="00FD77E4"/>
    <w:rsid w:val="00FE0788"/>
    <w:rsid w:val="00FE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04"/>
    <w:rPr>
      <w:rFonts w:ascii="Arial" w:hAnsi="Arial" w:cs="Arial"/>
      <w:sz w:val="25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156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B5C04"/>
    <w:pPr>
      <w:spacing w:before="120" w:after="60"/>
      <w:ind w:left="2160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5C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B5C04"/>
    <w:rPr>
      <w:rFonts w:ascii="Arial" w:hAnsi="Arial" w:cs="Arial"/>
      <w:sz w:val="25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BB5C04"/>
    <w:rPr>
      <w:rFonts w:ascii="Cambria" w:hAnsi="Cambria"/>
      <w:smallCaps/>
      <w:color w:val="1F497D"/>
      <w:spacing w:val="20"/>
      <w:sz w:val="24"/>
      <w:szCs w:val="24"/>
      <w:lang w:val="en-US" w:eastAsia="en-US" w:bidi="en-US"/>
    </w:rPr>
  </w:style>
  <w:style w:type="paragraph" w:styleId="Rodap">
    <w:name w:val="footer"/>
    <w:basedOn w:val="Normal"/>
    <w:link w:val="RodapChar"/>
    <w:rsid w:val="00BB5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B5C04"/>
    <w:rPr>
      <w:rFonts w:ascii="Arial" w:hAnsi="Arial" w:cs="Arial"/>
      <w:sz w:val="25"/>
      <w:lang w:val="pt-BR" w:eastAsia="pt-BR" w:bidi="ar-SA"/>
    </w:rPr>
  </w:style>
  <w:style w:type="table" w:styleId="Tabelacomgrade">
    <w:name w:val="Table Grid"/>
    <w:basedOn w:val="Tabelanormal"/>
    <w:uiPriority w:val="59"/>
    <w:rsid w:val="00B53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04D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B60F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E078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rsid w:val="00FE0788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10A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0A85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915626"/>
    <w:pPr>
      <w:suppressAutoHyphens/>
      <w:ind w:left="284"/>
      <w:jc w:val="both"/>
    </w:pPr>
    <w:rPr>
      <w:rFonts w:ascii="Verdana" w:hAnsi="Verdana" w:cs="Times New Roman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15626"/>
    <w:rPr>
      <w:rFonts w:ascii="Verdana" w:hAnsi="Verdana"/>
    </w:rPr>
  </w:style>
  <w:style w:type="paragraph" w:styleId="Corpodetexto2">
    <w:name w:val="Body Text 2"/>
    <w:basedOn w:val="Normal"/>
    <w:link w:val="Corpodetexto2Char"/>
    <w:rsid w:val="00915626"/>
    <w:pPr>
      <w:ind w:right="-856"/>
    </w:pPr>
    <w:rPr>
      <w:rFonts w:ascii="Times New Roman" w:hAnsi="Times New Roman" w:cs="Times New Roman"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915626"/>
    <w:rPr>
      <w:bCs/>
      <w:sz w:val="28"/>
    </w:rPr>
  </w:style>
  <w:style w:type="paragraph" w:styleId="SemEspaamento">
    <w:name w:val="No Spacing"/>
    <w:link w:val="SemEspaamentoChar"/>
    <w:qFormat/>
    <w:rsid w:val="00915626"/>
    <w:rPr>
      <w:rFonts w:ascii="Calibri" w:eastAsia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rsid w:val="00915626"/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semiHidden/>
    <w:rsid w:val="00915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ParagraphStyle">
    <w:name w:val="[No Paragraph Style]"/>
    <w:rsid w:val="00915626"/>
    <w:pPr>
      <w:autoSpaceDE w:val="0"/>
      <w:autoSpaceDN w:val="0"/>
      <w:adjustRightInd w:val="0"/>
      <w:spacing w:line="288" w:lineRule="auto"/>
      <w:textAlignment w:val="center"/>
    </w:pPr>
    <w:rPr>
      <w:rFonts w:ascii="Times  Roman" w:eastAsia="Calibri" w:hAnsi="Times  Roman" w:cs="Times  Roman"/>
      <w:color w:val="000000"/>
      <w:sz w:val="24"/>
      <w:szCs w:val="24"/>
      <w:lang w:val="en-US" w:eastAsia="en-US"/>
    </w:rPr>
  </w:style>
  <w:style w:type="paragraph" w:customStyle="1" w:styleId="1texto">
    <w:name w:val="1_texto"/>
    <w:basedOn w:val="NoParagraphStyle"/>
    <w:next w:val="NoParagraphStyle"/>
    <w:uiPriority w:val="99"/>
    <w:rsid w:val="00915626"/>
    <w:pPr>
      <w:spacing w:line="260" w:lineRule="atLeast"/>
      <w:jc w:val="both"/>
    </w:pPr>
    <w:rPr>
      <w:rFonts w:ascii="ChollaSans Thin" w:hAnsi="ChollaSans Thin" w:cs="ChollaSans Thin"/>
      <w:sz w:val="19"/>
      <w:szCs w:val="19"/>
      <w:lang w:val="pt-BR"/>
    </w:rPr>
  </w:style>
  <w:style w:type="paragraph" w:customStyle="1" w:styleId="Dtexto">
    <w:name w:val="D_texto"/>
    <w:basedOn w:val="Normal"/>
    <w:next w:val="Normal"/>
    <w:rsid w:val="00915626"/>
    <w:pPr>
      <w:autoSpaceDE w:val="0"/>
      <w:autoSpaceDN w:val="0"/>
      <w:adjustRightInd w:val="0"/>
      <w:spacing w:line="260" w:lineRule="atLeast"/>
      <w:jc w:val="both"/>
      <w:textAlignment w:val="center"/>
    </w:pPr>
    <w:rPr>
      <w:rFonts w:ascii="ChollaSans Thin" w:hAnsi="ChollaSans Thin" w:cs="Times New Roman"/>
      <w:color w:val="000000"/>
      <w:sz w:val="19"/>
      <w:szCs w:val="19"/>
    </w:rPr>
  </w:style>
  <w:style w:type="paragraph" w:styleId="PargrafodaLista">
    <w:name w:val="List Paragraph"/>
    <w:basedOn w:val="Normal"/>
    <w:uiPriority w:val="34"/>
    <w:qFormat/>
    <w:rsid w:val="00853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zlandia.df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brazlandia.df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1535-0F6B-4CB0-B679-F9EE6107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         /2010/GAB - RA IV</vt:lpstr>
    </vt:vector>
  </TitlesOfParts>
  <Company>Hewlett-Packard Company</Company>
  <LinksUpToDate>false</LinksUpToDate>
  <CharactersWithSpaces>25384</CharactersWithSpaces>
  <SharedDoc>false</SharedDoc>
  <HLinks>
    <vt:vector size="12" baseType="variant">
      <vt:variant>
        <vt:i4>5701701</vt:i4>
      </vt:variant>
      <vt:variant>
        <vt:i4>3</vt:i4>
      </vt:variant>
      <vt:variant>
        <vt:i4>0</vt:i4>
      </vt:variant>
      <vt:variant>
        <vt:i4>5</vt:i4>
      </vt:variant>
      <vt:variant>
        <vt:lpwstr>http://www.brazlandia.df.gov.br/</vt:lpwstr>
      </vt:variant>
      <vt:variant>
        <vt:lpwstr/>
      </vt:variant>
      <vt:variant>
        <vt:i4>5701701</vt:i4>
      </vt:variant>
      <vt:variant>
        <vt:i4>0</vt:i4>
      </vt:variant>
      <vt:variant>
        <vt:i4>0</vt:i4>
      </vt:variant>
      <vt:variant>
        <vt:i4>5</vt:i4>
      </vt:variant>
      <vt:variant>
        <vt:lpwstr>http://www.brazlandia.df.gov.br/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      /2010/GAB - RA IV</dc:title>
  <dc:creator>c1944231</dc:creator>
  <cp:lastModifiedBy>c16635507</cp:lastModifiedBy>
  <cp:revision>4</cp:revision>
  <cp:lastPrinted>2014-07-08T14:55:00Z</cp:lastPrinted>
  <dcterms:created xsi:type="dcterms:W3CDTF">2014-07-09T12:55:00Z</dcterms:created>
  <dcterms:modified xsi:type="dcterms:W3CDTF">2014-07-10T17:55:00Z</dcterms:modified>
</cp:coreProperties>
</file>